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EA" w:rsidRDefault="00927DEA" w:rsidP="00927DEA">
      <w:pPr>
        <w:spacing w:line="360" w:lineRule="auto"/>
        <w:ind w:firstLineChars="200" w:firstLine="600"/>
        <w:jc w:val="left"/>
        <w:rPr>
          <w:rFonts w:ascii="仿宋_GB2312" w:eastAsia="仿宋_GB2312" w:cs="仿宋_GB2312"/>
          <w:sz w:val="30"/>
          <w:szCs w:val="30"/>
        </w:rPr>
      </w:pPr>
      <w:bookmarkStart w:id="0" w:name="_GoBack"/>
      <w:bookmarkEnd w:id="0"/>
      <w:r>
        <w:rPr>
          <w:rFonts w:ascii="仿宋_GB2312" w:eastAsia="仿宋_GB2312" w:cs="仿宋_GB2312" w:hint="eastAsia"/>
          <w:sz w:val="30"/>
          <w:szCs w:val="30"/>
        </w:rPr>
        <w:t>附件</w:t>
      </w:r>
      <w:r w:rsidR="00B04612">
        <w:rPr>
          <w:rFonts w:ascii="仿宋_GB2312" w:eastAsia="仿宋_GB2312" w:cs="仿宋_GB2312" w:hint="eastAsia"/>
          <w:sz w:val="30"/>
          <w:szCs w:val="30"/>
        </w:rPr>
        <w:t>三</w:t>
      </w:r>
      <w:r>
        <w:rPr>
          <w:rFonts w:ascii="仿宋_GB2312" w:eastAsia="仿宋_GB2312" w:cs="仿宋_GB2312" w:hint="eastAsia"/>
          <w:sz w:val="30"/>
          <w:szCs w:val="30"/>
        </w:rPr>
        <w:t xml:space="preserve">  </w:t>
      </w:r>
    </w:p>
    <w:p w:rsidR="00927DEA" w:rsidRPr="00721E5E" w:rsidRDefault="00927DEA" w:rsidP="00721E5E">
      <w:pPr>
        <w:spacing w:line="360" w:lineRule="auto"/>
        <w:ind w:firstLineChars="200" w:firstLine="602"/>
        <w:jc w:val="center"/>
        <w:rPr>
          <w:rFonts w:ascii="仿宋_GB2312" w:eastAsia="仿宋_GB2312" w:cs="仿宋_GB2312"/>
          <w:b/>
          <w:sz w:val="30"/>
          <w:szCs w:val="30"/>
        </w:rPr>
      </w:pPr>
      <w:r w:rsidRPr="00721E5E">
        <w:rPr>
          <w:rFonts w:ascii="仿宋_GB2312" w:eastAsia="仿宋_GB2312" w:cs="仿宋_GB2312" w:hint="eastAsia"/>
          <w:b/>
          <w:sz w:val="30"/>
          <w:szCs w:val="30"/>
        </w:rPr>
        <w:t>培训背景介绍</w:t>
      </w:r>
    </w:p>
    <w:p w:rsidR="00927DEA" w:rsidRPr="00297DD0" w:rsidRDefault="00927DEA" w:rsidP="00927DEA">
      <w:pPr>
        <w:spacing w:line="360" w:lineRule="auto"/>
        <w:ind w:firstLineChars="200" w:firstLine="600"/>
        <w:rPr>
          <w:rFonts w:ascii="仿宋_GB2312" w:eastAsia="仿宋_GB2312" w:cs="仿宋_GB2312"/>
          <w:sz w:val="30"/>
          <w:szCs w:val="30"/>
        </w:rPr>
      </w:pPr>
      <w:r w:rsidRPr="002034C2">
        <w:rPr>
          <w:rFonts w:ascii="仿宋_GB2312" w:eastAsia="仿宋_GB2312" w:cs="仿宋_GB2312" w:hint="eastAsia"/>
          <w:sz w:val="30"/>
          <w:szCs w:val="30"/>
        </w:rPr>
        <w:t>《中国资产评估行业发展规划》</w:t>
      </w:r>
      <w:r w:rsidR="00220F5E">
        <w:rPr>
          <w:rFonts w:ascii="仿宋_GB2312" w:eastAsia="仿宋_GB2312" w:cs="仿宋_GB2312" w:hint="eastAsia"/>
          <w:sz w:val="30"/>
          <w:szCs w:val="30"/>
        </w:rPr>
        <w:t>（以下简称</w:t>
      </w:r>
      <w:r w:rsidR="00ED41A6">
        <w:rPr>
          <w:rFonts w:ascii="仿宋_GB2312" w:eastAsia="仿宋_GB2312" w:cs="仿宋_GB2312" w:hint="eastAsia"/>
          <w:sz w:val="30"/>
          <w:szCs w:val="30"/>
        </w:rPr>
        <w:t>《规划》</w:t>
      </w:r>
      <w:r w:rsidR="00220F5E">
        <w:rPr>
          <w:rFonts w:ascii="仿宋_GB2312" w:eastAsia="仿宋_GB2312" w:cs="仿宋_GB2312" w:hint="eastAsia"/>
          <w:sz w:val="30"/>
          <w:szCs w:val="30"/>
        </w:rPr>
        <w:t>）</w:t>
      </w:r>
      <w:r w:rsidR="00CD30DB">
        <w:rPr>
          <w:rFonts w:ascii="仿宋_GB2312" w:eastAsia="仿宋_GB2312" w:cs="仿宋_GB2312" w:hint="eastAsia"/>
          <w:sz w:val="30"/>
          <w:szCs w:val="30"/>
        </w:rPr>
        <w:t>的发布</w:t>
      </w:r>
      <w:r w:rsidRPr="002034C2">
        <w:rPr>
          <w:rFonts w:ascii="仿宋_GB2312" w:eastAsia="仿宋_GB2312" w:cs="仿宋_GB2312" w:hint="eastAsia"/>
          <w:sz w:val="30"/>
          <w:szCs w:val="30"/>
        </w:rPr>
        <w:t>，标志着资产评估行业将迎来前所未有的发展机遇。同时，</w:t>
      </w:r>
      <w:r w:rsidR="00015976">
        <w:rPr>
          <w:rFonts w:ascii="仿宋_GB2312" w:eastAsia="仿宋_GB2312" w:cs="仿宋_GB2312" w:hint="eastAsia"/>
          <w:sz w:val="30"/>
          <w:szCs w:val="30"/>
        </w:rPr>
        <w:t>《</w:t>
      </w:r>
      <w:r w:rsidRPr="002034C2">
        <w:rPr>
          <w:rFonts w:ascii="仿宋_GB2312" w:eastAsia="仿宋_GB2312" w:cs="仿宋_GB2312" w:hint="eastAsia"/>
          <w:sz w:val="30"/>
          <w:szCs w:val="30"/>
        </w:rPr>
        <w:t>规划</w:t>
      </w:r>
      <w:r w:rsidR="00015976">
        <w:rPr>
          <w:rFonts w:ascii="仿宋_GB2312" w:eastAsia="仿宋_GB2312" w:cs="仿宋_GB2312" w:hint="eastAsia"/>
          <w:sz w:val="30"/>
          <w:szCs w:val="30"/>
        </w:rPr>
        <w:t>》</w:t>
      </w:r>
      <w:r w:rsidRPr="002034C2">
        <w:rPr>
          <w:rFonts w:ascii="仿宋_GB2312" w:eastAsia="仿宋_GB2312" w:cs="仿宋_GB2312" w:hint="eastAsia"/>
          <w:sz w:val="30"/>
          <w:szCs w:val="30"/>
        </w:rPr>
        <w:t>提出了中国资产评估机构要通过加强与境外资产评估机构的合作等多种形式，积极服务于中国企业“走出去”，努力拓展国际业务，延伸国内外服务链条，为战略并购、项目论证、价值评估和境外资产管理等提供综合性高端服务。</w:t>
      </w:r>
      <w:r w:rsidR="000148A6">
        <w:rPr>
          <w:rFonts w:ascii="仿宋_GB2312" w:eastAsia="仿宋_GB2312" w:cs="仿宋_GB2312" w:hint="eastAsia"/>
          <w:sz w:val="30"/>
          <w:szCs w:val="30"/>
        </w:rPr>
        <w:t>为落实《规划》目标</w:t>
      </w:r>
      <w:r w:rsidRPr="002034C2">
        <w:rPr>
          <w:rFonts w:ascii="仿宋_GB2312" w:eastAsia="仿宋_GB2312" w:cs="仿宋_GB2312" w:hint="eastAsia"/>
          <w:sz w:val="30"/>
          <w:szCs w:val="30"/>
        </w:rPr>
        <w:t>，</w:t>
      </w:r>
      <w:proofErr w:type="gramStart"/>
      <w:r w:rsidRPr="002034C2">
        <w:rPr>
          <w:rFonts w:ascii="仿宋_GB2312" w:eastAsia="仿宋_GB2312" w:cs="仿宋_GB2312" w:hint="eastAsia"/>
          <w:sz w:val="30"/>
          <w:szCs w:val="30"/>
        </w:rPr>
        <w:t>中评协联合国际企业</w:t>
      </w:r>
      <w:proofErr w:type="gramEnd"/>
      <w:r w:rsidRPr="002034C2">
        <w:rPr>
          <w:rFonts w:ascii="仿宋_GB2312" w:eastAsia="仿宋_GB2312" w:cs="仿宋_GB2312" w:hint="eastAsia"/>
          <w:sz w:val="30"/>
          <w:szCs w:val="30"/>
        </w:rPr>
        <w:t>价值评估分析师协会举办本次培训。</w:t>
      </w:r>
    </w:p>
    <w:p w:rsidR="00927DEA" w:rsidRPr="003E534D" w:rsidRDefault="00927DEA" w:rsidP="00927DEA">
      <w:pPr>
        <w:spacing w:line="360" w:lineRule="auto"/>
        <w:ind w:firstLineChars="200" w:firstLine="600"/>
        <w:rPr>
          <w:rFonts w:ascii="仿宋_GB2312" w:eastAsia="仿宋_GB2312" w:cs="仿宋_GB2312"/>
          <w:sz w:val="30"/>
          <w:szCs w:val="30"/>
        </w:rPr>
      </w:pPr>
      <w:r w:rsidRPr="002034C2">
        <w:rPr>
          <w:rFonts w:ascii="仿宋_GB2312" w:eastAsia="仿宋_GB2312" w:cs="仿宋_GB2312"/>
          <w:sz w:val="30"/>
          <w:szCs w:val="30"/>
        </w:rPr>
        <w:t>1</w:t>
      </w:r>
      <w:r>
        <w:rPr>
          <w:rFonts w:ascii="仿宋_GB2312" w:eastAsia="仿宋_GB2312" w:cs="仿宋_GB2312" w:hint="eastAsia"/>
          <w:sz w:val="30"/>
          <w:szCs w:val="30"/>
        </w:rPr>
        <w:t>.</w:t>
      </w:r>
      <w:r w:rsidRPr="002034C2">
        <w:rPr>
          <w:rFonts w:ascii="仿宋_GB2312" w:eastAsia="仿宋_GB2312" w:cs="仿宋_GB2312" w:hint="eastAsia"/>
          <w:sz w:val="30"/>
          <w:szCs w:val="30"/>
        </w:rPr>
        <w:t>国际企业价值评估分析师协会（</w:t>
      </w:r>
      <w:r w:rsidRPr="002034C2">
        <w:rPr>
          <w:rFonts w:ascii="仿宋_GB2312" w:eastAsia="仿宋_GB2312" w:cs="仿宋_GB2312"/>
          <w:sz w:val="30"/>
          <w:szCs w:val="30"/>
        </w:rPr>
        <w:t>IACVA</w:t>
      </w:r>
      <w:r w:rsidRPr="002034C2">
        <w:rPr>
          <w:rFonts w:ascii="仿宋_GB2312" w:eastAsia="仿宋_GB2312" w:cs="仿宋_GB2312" w:hint="eastAsia"/>
          <w:sz w:val="30"/>
          <w:szCs w:val="30"/>
        </w:rPr>
        <w:t>）介绍</w:t>
      </w:r>
    </w:p>
    <w:p w:rsidR="00927DEA" w:rsidRDefault="00927DEA" w:rsidP="00927DEA">
      <w:pPr>
        <w:spacing w:line="360" w:lineRule="auto"/>
        <w:ind w:firstLineChars="200" w:firstLine="600"/>
        <w:rPr>
          <w:rFonts w:ascii="仿宋_GB2312" w:eastAsia="仿宋_GB2312"/>
          <w:sz w:val="30"/>
          <w:szCs w:val="30"/>
        </w:rPr>
      </w:pPr>
      <w:r w:rsidRPr="002034C2">
        <w:rPr>
          <w:rFonts w:ascii="仿宋_GB2312" w:eastAsia="仿宋_GB2312" w:cs="仿宋_GB2312" w:hint="eastAsia"/>
          <w:sz w:val="30"/>
          <w:szCs w:val="30"/>
        </w:rPr>
        <w:t>国际企业价值评估分析师协会</w:t>
      </w:r>
      <w:r w:rsidR="00336263">
        <w:rPr>
          <w:rFonts w:ascii="仿宋_GB2312" w:eastAsia="仿宋_GB2312" w:cs="仿宋_GB2312"/>
          <w:sz w:val="30"/>
          <w:szCs w:val="30"/>
        </w:rPr>
        <w:t>(IACVA)</w:t>
      </w:r>
      <w:r w:rsidRPr="002034C2">
        <w:rPr>
          <w:rFonts w:ascii="仿宋_GB2312" w:eastAsia="仿宋_GB2312" w:cs="仿宋_GB2312" w:hint="eastAsia"/>
          <w:sz w:val="30"/>
          <w:szCs w:val="30"/>
        </w:rPr>
        <w:t>成立于</w:t>
      </w:r>
      <w:r w:rsidRPr="00D97C51">
        <w:rPr>
          <w:rFonts w:ascii="仿宋_GB2312" w:eastAsia="仿宋_GB2312" w:cs="仿宋_GB2312"/>
          <w:sz w:val="30"/>
          <w:szCs w:val="30"/>
        </w:rPr>
        <w:t>200</w:t>
      </w:r>
      <w:r>
        <w:rPr>
          <w:rFonts w:ascii="仿宋_GB2312" w:eastAsia="仿宋_GB2312" w:cs="仿宋_GB2312" w:hint="eastAsia"/>
          <w:sz w:val="30"/>
          <w:szCs w:val="30"/>
        </w:rPr>
        <w:t>1</w:t>
      </w:r>
      <w:r w:rsidRPr="002034C2">
        <w:rPr>
          <w:rFonts w:ascii="仿宋_GB2312" w:eastAsia="仿宋_GB2312" w:cs="仿宋_GB2312" w:hint="eastAsia"/>
          <w:sz w:val="30"/>
          <w:szCs w:val="30"/>
        </w:rPr>
        <w:t>年，旨在为从事企业价值评估</w:t>
      </w:r>
      <w:r w:rsidRPr="002034C2">
        <w:rPr>
          <w:rFonts w:ascii="仿宋_GB2312" w:eastAsia="仿宋_GB2312" w:cs="仿宋_GB2312"/>
          <w:sz w:val="30"/>
          <w:szCs w:val="30"/>
        </w:rPr>
        <w:t>(</w:t>
      </w:r>
      <w:r w:rsidR="00463D15">
        <w:rPr>
          <w:rFonts w:ascii="仿宋_GB2312" w:eastAsia="仿宋_GB2312" w:cs="仿宋_GB2312" w:hint="eastAsia"/>
          <w:sz w:val="30"/>
          <w:szCs w:val="30"/>
        </w:rPr>
        <w:t>国际注册企业价值评估</w:t>
      </w:r>
      <w:r w:rsidRPr="002034C2">
        <w:rPr>
          <w:rFonts w:ascii="仿宋_GB2312" w:eastAsia="仿宋_GB2312" w:cs="仿宋_GB2312" w:hint="eastAsia"/>
          <w:sz w:val="30"/>
          <w:szCs w:val="30"/>
        </w:rPr>
        <w:t>师</w:t>
      </w:r>
      <w:r w:rsidR="00314794">
        <w:rPr>
          <w:rFonts w:ascii="仿宋_GB2312" w:eastAsia="仿宋_GB2312" w:cs="仿宋_GB2312" w:hint="eastAsia"/>
          <w:sz w:val="30"/>
          <w:szCs w:val="30"/>
        </w:rPr>
        <w:t>，</w:t>
      </w:r>
      <w:r w:rsidR="00463D15">
        <w:rPr>
          <w:rFonts w:ascii="仿宋_GB2312" w:eastAsia="仿宋_GB2312" w:cs="仿宋_GB2312" w:hint="eastAsia"/>
          <w:sz w:val="30"/>
          <w:szCs w:val="30"/>
        </w:rPr>
        <w:t>ICVS（曾用名CVA）</w:t>
      </w:r>
      <w:r w:rsidR="006E2B42">
        <w:rPr>
          <w:rFonts w:ascii="仿宋_GB2312" w:eastAsia="仿宋_GB2312" w:cs="仿宋_GB2312"/>
          <w:sz w:val="30"/>
          <w:szCs w:val="30"/>
        </w:rPr>
        <w:t>)</w:t>
      </w:r>
      <w:r>
        <w:rPr>
          <w:rFonts w:ascii="仿宋_GB2312" w:eastAsia="仿宋_GB2312" w:cs="仿宋_GB2312" w:hint="eastAsia"/>
          <w:sz w:val="30"/>
          <w:szCs w:val="30"/>
        </w:rPr>
        <w:t>和企业内部金融风险防范和控制</w:t>
      </w:r>
      <w:r w:rsidRPr="002034C2">
        <w:rPr>
          <w:rFonts w:ascii="仿宋_GB2312" w:eastAsia="仿宋_GB2312" w:cs="仿宋_GB2312" w:hint="eastAsia"/>
          <w:sz w:val="30"/>
          <w:szCs w:val="30"/>
        </w:rPr>
        <w:t>（反欺诈师</w:t>
      </w:r>
      <w:r w:rsidR="00314794">
        <w:rPr>
          <w:rFonts w:ascii="仿宋_GB2312" w:eastAsia="仿宋_GB2312" w:cs="仿宋_GB2312" w:hint="eastAsia"/>
          <w:sz w:val="30"/>
          <w:szCs w:val="30"/>
        </w:rPr>
        <w:t>，</w:t>
      </w:r>
      <w:r w:rsidRPr="002034C2">
        <w:rPr>
          <w:rFonts w:ascii="仿宋_GB2312" w:eastAsia="仿宋_GB2312" w:cs="仿宋_GB2312"/>
          <w:sz w:val="30"/>
          <w:szCs w:val="30"/>
        </w:rPr>
        <w:t>CFD</w:t>
      </w:r>
      <w:r w:rsidRPr="002034C2">
        <w:rPr>
          <w:rFonts w:ascii="仿宋_GB2312" w:eastAsia="仿宋_GB2312" w:cs="仿宋_GB2312" w:hint="eastAsia"/>
          <w:sz w:val="30"/>
          <w:szCs w:val="30"/>
        </w:rPr>
        <w:t>）的专业人士提供世界范围的支持。在企业价值评估和反欺诈这两个领域，</w:t>
      </w:r>
      <w:r w:rsidRPr="002034C2">
        <w:rPr>
          <w:rFonts w:ascii="仿宋_GB2312" w:eastAsia="仿宋_GB2312" w:cs="仿宋_GB2312"/>
          <w:sz w:val="30"/>
          <w:szCs w:val="30"/>
        </w:rPr>
        <w:t>IACVA</w:t>
      </w:r>
      <w:r w:rsidRPr="002034C2">
        <w:rPr>
          <w:rFonts w:ascii="仿宋_GB2312" w:eastAsia="仿宋_GB2312" w:cs="仿宋_GB2312" w:hint="eastAsia"/>
          <w:sz w:val="30"/>
          <w:szCs w:val="30"/>
        </w:rPr>
        <w:t>是</w:t>
      </w:r>
      <w:r>
        <w:rPr>
          <w:rFonts w:ascii="仿宋_GB2312" w:eastAsia="仿宋_GB2312" w:cs="仿宋_GB2312" w:hint="eastAsia"/>
          <w:sz w:val="30"/>
          <w:szCs w:val="30"/>
        </w:rPr>
        <w:t>全球</w:t>
      </w:r>
      <w:r w:rsidRPr="002034C2">
        <w:rPr>
          <w:rFonts w:ascii="仿宋_GB2312" w:eastAsia="仿宋_GB2312" w:cs="仿宋_GB2312" w:hint="eastAsia"/>
          <w:sz w:val="30"/>
          <w:szCs w:val="30"/>
        </w:rPr>
        <w:t>范围内最大的统一授权认证和教学组织。目前已拥有</w:t>
      </w:r>
      <w:r w:rsidR="000C05B1">
        <w:rPr>
          <w:rFonts w:ascii="仿宋_GB2312" w:eastAsia="仿宋_GB2312" w:cs="仿宋_GB2312"/>
          <w:sz w:val="30"/>
          <w:szCs w:val="30"/>
        </w:rPr>
        <w:t>6</w:t>
      </w:r>
      <w:r w:rsidRPr="002034C2">
        <w:rPr>
          <w:rFonts w:ascii="仿宋_GB2312" w:eastAsia="仿宋_GB2312" w:cs="仿宋_GB2312"/>
          <w:sz w:val="30"/>
          <w:szCs w:val="30"/>
        </w:rPr>
        <w:t>000</w:t>
      </w:r>
      <w:r>
        <w:rPr>
          <w:rFonts w:ascii="仿宋_GB2312" w:eastAsia="仿宋_GB2312" w:cs="仿宋_GB2312" w:hint="eastAsia"/>
          <w:sz w:val="30"/>
          <w:szCs w:val="30"/>
        </w:rPr>
        <w:t>多名</w:t>
      </w:r>
      <w:r w:rsidRPr="002034C2">
        <w:rPr>
          <w:rFonts w:ascii="仿宋_GB2312" w:eastAsia="仿宋_GB2312" w:cs="仿宋_GB2312" w:hint="eastAsia"/>
          <w:sz w:val="30"/>
          <w:szCs w:val="30"/>
        </w:rPr>
        <w:t>会员，并且已在</w:t>
      </w:r>
      <w:r w:rsidR="000C05B1" w:rsidRPr="00F604E3">
        <w:rPr>
          <w:rFonts w:ascii="仿宋_GB2312" w:eastAsia="仿宋_GB2312" w:cs="仿宋_GB2312"/>
          <w:sz w:val="30"/>
          <w:szCs w:val="30"/>
        </w:rPr>
        <w:t>50</w:t>
      </w:r>
      <w:r w:rsidRPr="002034C2">
        <w:rPr>
          <w:rFonts w:ascii="仿宋_GB2312" w:eastAsia="仿宋_GB2312" w:cs="仿宋_GB2312" w:hint="eastAsia"/>
          <w:sz w:val="30"/>
          <w:szCs w:val="30"/>
        </w:rPr>
        <w:t>多个国家和地区设立有</w:t>
      </w:r>
      <w:r w:rsidRPr="002034C2">
        <w:rPr>
          <w:rFonts w:ascii="仿宋_GB2312" w:eastAsia="仿宋_GB2312" w:cs="仿宋_GB2312"/>
          <w:sz w:val="30"/>
          <w:szCs w:val="30"/>
        </w:rPr>
        <w:t>9</w:t>
      </w:r>
      <w:r w:rsidRPr="002034C2">
        <w:rPr>
          <w:rFonts w:ascii="仿宋_GB2312" w:eastAsia="仿宋_GB2312" w:cs="仿宋_GB2312" w:hint="eastAsia"/>
          <w:sz w:val="30"/>
          <w:szCs w:val="30"/>
        </w:rPr>
        <w:t>个特许协会。全世界接受过</w:t>
      </w:r>
      <w:r w:rsidRPr="002034C2">
        <w:rPr>
          <w:rFonts w:ascii="仿宋_GB2312" w:eastAsia="仿宋_GB2312" w:cs="仿宋_GB2312"/>
          <w:sz w:val="30"/>
          <w:szCs w:val="30"/>
        </w:rPr>
        <w:t>IACVA</w:t>
      </w:r>
      <w:r w:rsidRPr="002034C2">
        <w:rPr>
          <w:rFonts w:ascii="仿宋_GB2312" w:eastAsia="仿宋_GB2312" w:cs="仿宋_GB2312" w:hint="eastAsia"/>
          <w:sz w:val="30"/>
          <w:szCs w:val="30"/>
        </w:rPr>
        <w:t>培训的专业人士已超过万人。</w:t>
      </w:r>
    </w:p>
    <w:p w:rsidR="00927DEA" w:rsidRPr="003E534D" w:rsidRDefault="00927DEA" w:rsidP="00927DEA">
      <w:pPr>
        <w:spacing w:line="360" w:lineRule="auto"/>
        <w:ind w:firstLineChars="200" w:firstLine="600"/>
        <w:rPr>
          <w:rFonts w:ascii="仿宋_GB2312" w:eastAsia="仿宋_GB2312" w:cs="仿宋_GB2312"/>
          <w:sz w:val="30"/>
          <w:szCs w:val="30"/>
        </w:rPr>
      </w:pPr>
      <w:r w:rsidRPr="002034C2">
        <w:rPr>
          <w:rFonts w:ascii="仿宋_GB2312" w:eastAsia="仿宋_GB2312" w:cs="仿宋_GB2312"/>
          <w:sz w:val="30"/>
          <w:szCs w:val="30"/>
        </w:rPr>
        <w:t>2</w:t>
      </w:r>
      <w:r>
        <w:rPr>
          <w:rFonts w:ascii="仿宋_GB2312" w:eastAsia="仿宋_GB2312" w:cs="仿宋_GB2312" w:hint="eastAsia"/>
          <w:sz w:val="30"/>
          <w:szCs w:val="30"/>
        </w:rPr>
        <w:t>.</w:t>
      </w:r>
      <w:r w:rsidR="006E2B42">
        <w:rPr>
          <w:rFonts w:ascii="仿宋_GB2312" w:eastAsia="仿宋_GB2312" w:cs="仿宋_GB2312" w:hint="eastAsia"/>
          <w:sz w:val="30"/>
          <w:szCs w:val="30"/>
        </w:rPr>
        <w:t>国际注册企业价值评估</w:t>
      </w:r>
      <w:r w:rsidRPr="002034C2">
        <w:rPr>
          <w:rFonts w:ascii="仿宋_GB2312" w:eastAsia="仿宋_GB2312" w:cs="仿宋_GB2312" w:hint="eastAsia"/>
          <w:sz w:val="30"/>
          <w:szCs w:val="30"/>
        </w:rPr>
        <w:t>师（</w:t>
      </w:r>
      <w:r w:rsidR="006E2B42">
        <w:rPr>
          <w:rFonts w:ascii="仿宋_GB2312" w:eastAsia="仿宋_GB2312" w:cs="仿宋_GB2312" w:hint="eastAsia"/>
          <w:sz w:val="30"/>
          <w:szCs w:val="30"/>
        </w:rPr>
        <w:t>ICVS</w:t>
      </w:r>
      <w:r w:rsidRPr="002034C2">
        <w:rPr>
          <w:rFonts w:ascii="仿宋_GB2312" w:eastAsia="仿宋_GB2312" w:cs="仿宋_GB2312" w:hint="eastAsia"/>
          <w:sz w:val="30"/>
          <w:szCs w:val="30"/>
        </w:rPr>
        <w:t>）资格介绍</w:t>
      </w:r>
    </w:p>
    <w:p w:rsidR="00927DEA" w:rsidRDefault="006E2B42" w:rsidP="00927DEA">
      <w:pPr>
        <w:spacing w:line="360" w:lineRule="auto"/>
        <w:ind w:firstLineChars="200" w:firstLine="600"/>
        <w:rPr>
          <w:rFonts w:ascii="仿宋_GB2312" w:eastAsia="仿宋_GB2312"/>
          <w:sz w:val="30"/>
          <w:szCs w:val="30"/>
        </w:rPr>
      </w:pPr>
      <w:r>
        <w:rPr>
          <w:rFonts w:ascii="仿宋_GB2312" w:eastAsia="仿宋_GB2312" w:cs="仿宋_GB2312" w:hint="eastAsia"/>
          <w:sz w:val="30"/>
          <w:szCs w:val="30"/>
        </w:rPr>
        <w:t>国际注册企业价值评估</w:t>
      </w:r>
      <w:r w:rsidR="00927DEA" w:rsidRPr="002034C2">
        <w:rPr>
          <w:rFonts w:ascii="仿宋_GB2312" w:eastAsia="仿宋_GB2312" w:cs="仿宋_GB2312" w:hint="eastAsia"/>
          <w:sz w:val="30"/>
          <w:szCs w:val="30"/>
        </w:rPr>
        <w:t>师</w:t>
      </w:r>
      <w:r w:rsidR="00927DEA">
        <w:rPr>
          <w:rFonts w:ascii="仿宋_GB2312" w:eastAsia="仿宋_GB2312" w:cs="仿宋_GB2312" w:hint="eastAsia"/>
          <w:sz w:val="30"/>
          <w:szCs w:val="30"/>
        </w:rPr>
        <w:t>（</w:t>
      </w:r>
      <w:r>
        <w:rPr>
          <w:rFonts w:ascii="仿宋_GB2312" w:eastAsia="仿宋_GB2312" w:cs="仿宋_GB2312" w:hint="eastAsia"/>
          <w:sz w:val="30"/>
          <w:szCs w:val="30"/>
        </w:rPr>
        <w:t>ICVS</w:t>
      </w:r>
      <w:r w:rsidR="00927DEA">
        <w:rPr>
          <w:rFonts w:ascii="仿宋_GB2312" w:eastAsia="仿宋_GB2312" w:cs="仿宋_GB2312" w:hint="eastAsia"/>
          <w:sz w:val="30"/>
          <w:szCs w:val="30"/>
        </w:rPr>
        <w:t>）</w:t>
      </w:r>
      <w:r w:rsidR="00927DEA" w:rsidRPr="002034C2">
        <w:rPr>
          <w:rFonts w:ascii="仿宋_GB2312" w:eastAsia="仿宋_GB2312" w:cs="仿宋_GB2312" w:hint="eastAsia"/>
          <w:sz w:val="30"/>
          <w:szCs w:val="30"/>
        </w:rPr>
        <w:t>是一个国际性的资格，</w:t>
      </w:r>
      <w:r w:rsidR="00DB4387">
        <w:rPr>
          <w:rFonts w:ascii="仿宋_GB2312" w:eastAsia="仿宋_GB2312" w:cs="仿宋_GB2312" w:hint="eastAsia"/>
          <w:sz w:val="30"/>
          <w:szCs w:val="30"/>
        </w:rPr>
        <w:t>曾用名</w:t>
      </w:r>
      <w:r w:rsidR="000C05B1">
        <w:rPr>
          <w:rFonts w:ascii="仿宋_GB2312" w:eastAsia="仿宋_GB2312" w:cs="仿宋_GB2312" w:hint="eastAsia"/>
          <w:sz w:val="30"/>
          <w:szCs w:val="30"/>
        </w:rPr>
        <w:t>为</w:t>
      </w:r>
      <w:r w:rsidR="000848D2" w:rsidRPr="000848D2">
        <w:rPr>
          <w:rFonts w:ascii="仿宋_GB2312" w:eastAsia="仿宋_GB2312" w:cs="仿宋_GB2312" w:hint="eastAsia"/>
          <w:sz w:val="30"/>
          <w:szCs w:val="30"/>
        </w:rPr>
        <w:t>注册企业价值评估分析师</w:t>
      </w:r>
      <w:r w:rsidR="00E7311F">
        <w:rPr>
          <w:rFonts w:ascii="仿宋_GB2312" w:eastAsia="仿宋_GB2312" w:cs="仿宋_GB2312" w:hint="eastAsia"/>
          <w:sz w:val="30"/>
          <w:szCs w:val="30"/>
        </w:rPr>
        <w:t>（</w:t>
      </w:r>
      <w:r w:rsidR="000C05B1">
        <w:rPr>
          <w:rFonts w:ascii="仿宋_GB2312" w:eastAsia="仿宋_GB2312" w:cs="仿宋_GB2312" w:hint="eastAsia"/>
          <w:sz w:val="30"/>
          <w:szCs w:val="30"/>
        </w:rPr>
        <w:t>CVA</w:t>
      </w:r>
      <w:r w:rsidR="00E7311F">
        <w:rPr>
          <w:rFonts w:ascii="仿宋_GB2312" w:eastAsia="仿宋_GB2312" w:cs="仿宋_GB2312" w:hint="eastAsia"/>
          <w:sz w:val="30"/>
          <w:szCs w:val="30"/>
        </w:rPr>
        <w:t>）</w:t>
      </w:r>
      <w:r w:rsidR="000C05B1">
        <w:rPr>
          <w:rFonts w:ascii="仿宋_GB2312" w:eastAsia="仿宋_GB2312" w:cs="仿宋_GB2312" w:hint="eastAsia"/>
          <w:sz w:val="30"/>
          <w:szCs w:val="30"/>
        </w:rPr>
        <w:t>。2007年，为了响应各界对无形资产评估理论和实践的需求，增加了大</w:t>
      </w:r>
      <w:r w:rsidR="002D690D">
        <w:rPr>
          <w:rFonts w:ascii="仿宋_GB2312" w:eastAsia="仿宋_GB2312" w:cs="仿宋_GB2312" w:hint="eastAsia"/>
          <w:sz w:val="30"/>
          <w:szCs w:val="30"/>
        </w:rPr>
        <w:t>量</w:t>
      </w:r>
      <w:r w:rsidR="000C05B1">
        <w:rPr>
          <w:rFonts w:ascii="仿宋_GB2312" w:eastAsia="仿宋_GB2312" w:cs="仿宋_GB2312" w:hint="eastAsia"/>
          <w:sz w:val="30"/>
          <w:szCs w:val="30"/>
        </w:rPr>
        <w:t>无形资产评估的内容</w:t>
      </w:r>
      <w:r w:rsidR="00927DEA" w:rsidRPr="002034C2">
        <w:rPr>
          <w:rFonts w:ascii="仿宋_GB2312" w:eastAsia="仿宋_GB2312" w:cs="仿宋_GB2312" w:hint="eastAsia"/>
          <w:sz w:val="30"/>
          <w:szCs w:val="30"/>
        </w:rPr>
        <w:t>。</w:t>
      </w:r>
      <w:r w:rsidR="000C05B1">
        <w:rPr>
          <w:rFonts w:ascii="仿宋_GB2312" w:eastAsia="仿宋_GB2312" w:cs="仿宋_GB2312" w:hint="eastAsia"/>
          <w:sz w:val="30"/>
          <w:szCs w:val="30"/>
        </w:rPr>
        <w:t>2014年，正式更名为ICVS，以凸显其国际性和对企业</w:t>
      </w:r>
      <w:r w:rsidR="000C05B1">
        <w:rPr>
          <w:rFonts w:ascii="仿宋_GB2312" w:eastAsia="仿宋_GB2312" w:cs="仿宋_GB2312" w:hint="eastAsia"/>
          <w:sz w:val="30"/>
          <w:szCs w:val="30"/>
        </w:rPr>
        <w:lastRenderedPageBreak/>
        <w:t>价值评估的专业和专注。在世界范围内特许协会的建立和严格的会员考核和管理体制</w:t>
      </w:r>
      <w:r w:rsidR="00927DEA" w:rsidRPr="002034C2">
        <w:rPr>
          <w:rFonts w:ascii="仿宋_GB2312" w:eastAsia="仿宋_GB2312" w:cs="仿宋_GB2312" w:hint="eastAsia"/>
          <w:sz w:val="30"/>
          <w:szCs w:val="30"/>
        </w:rPr>
        <w:t>使</w:t>
      </w:r>
      <w:r w:rsidR="009F7168">
        <w:rPr>
          <w:rFonts w:ascii="仿宋_GB2312" w:eastAsia="仿宋_GB2312" w:cs="仿宋_GB2312" w:hint="eastAsia"/>
          <w:sz w:val="30"/>
          <w:szCs w:val="30"/>
        </w:rPr>
        <w:t>ICVS</w:t>
      </w:r>
      <w:r w:rsidR="000C05B1">
        <w:rPr>
          <w:rFonts w:ascii="仿宋_GB2312" w:eastAsia="仿宋_GB2312" w:cs="仿宋_GB2312" w:hint="eastAsia"/>
          <w:sz w:val="30"/>
          <w:szCs w:val="30"/>
        </w:rPr>
        <w:t>资格在国际评估领域受到肯定和关注</w:t>
      </w:r>
      <w:r w:rsidR="00927DEA" w:rsidRPr="002034C2">
        <w:rPr>
          <w:rFonts w:ascii="仿宋_GB2312" w:eastAsia="仿宋_GB2312" w:cs="仿宋_GB2312" w:hint="eastAsia"/>
          <w:sz w:val="30"/>
          <w:szCs w:val="30"/>
        </w:rPr>
        <w:t>。</w:t>
      </w:r>
      <w:r w:rsidR="009F7168">
        <w:rPr>
          <w:rFonts w:ascii="仿宋_GB2312" w:eastAsia="仿宋_GB2312" w:cs="仿宋_GB2312" w:hint="eastAsia"/>
          <w:sz w:val="30"/>
          <w:szCs w:val="30"/>
        </w:rPr>
        <w:t>ICVS</w:t>
      </w:r>
      <w:r w:rsidR="00927DEA" w:rsidRPr="002034C2">
        <w:rPr>
          <w:rFonts w:ascii="仿宋_GB2312" w:eastAsia="仿宋_GB2312" w:cs="仿宋_GB2312" w:hint="eastAsia"/>
          <w:sz w:val="30"/>
          <w:szCs w:val="30"/>
        </w:rPr>
        <w:t>资格已经成为跨国企业并购时对评估师资历的要求之一，也是评估机构争相取得的资格，以期开拓新兴市场。</w:t>
      </w:r>
    </w:p>
    <w:p w:rsidR="00927DEA" w:rsidRDefault="00336263" w:rsidP="00927DEA">
      <w:pPr>
        <w:spacing w:line="360" w:lineRule="auto"/>
        <w:ind w:firstLineChars="200" w:firstLine="600"/>
        <w:rPr>
          <w:rFonts w:ascii="仿宋_GB2312" w:eastAsia="仿宋_GB2312"/>
          <w:sz w:val="30"/>
          <w:szCs w:val="30"/>
        </w:rPr>
      </w:pPr>
      <w:r w:rsidRPr="00D467BA">
        <w:rPr>
          <w:rFonts w:ascii="仿宋_GB2312" w:eastAsia="仿宋_GB2312" w:cs="仿宋_GB2312" w:hint="eastAsia"/>
          <w:sz w:val="30"/>
          <w:szCs w:val="30"/>
        </w:rPr>
        <w:t>国际</w:t>
      </w:r>
      <w:r w:rsidR="00927DEA" w:rsidRPr="00D467BA">
        <w:rPr>
          <w:rFonts w:ascii="仿宋_GB2312" w:eastAsia="仿宋_GB2312" w:cs="仿宋_GB2312" w:hint="eastAsia"/>
          <w:sz w:val="30"/>
          <w:szCs w:val="30"/>
        </w:rPr>
        <w:t>注册企业价值评估师</w:t>
      </w:r>
      <w:r w:rsidR="00B61192">
        <w:rPr>
          <w:rFonts w:ascii="仿宋_GB2312" w:eastAsia="仿宋_GB2312" w:cs="仿宋_GB2312" w:hint="eastAsia"/>
          <w:sz w:val="30"/>
          <w:szCs w:val="30"/>
        </w:rPr>
        <w:t>（</w:t>
      </w:r>
      <w:r w:rsidR="009F7168" w:rsidRPr="00D467BA">
        <w:rPr>
          <w:rFonts w:ascii="仿宋_GB2312" w:eastAsia="仿宋_GB2312" w:cs="仿宋_GB2312" w:hint="eastAsia"/>
          <w:sz w:val="30"/>
          <w:szCs w:val="30"/>
        </w:rPr>
        <w:t>ICVS</w:t>
      </w:r>
      <w:r w:rsidR="00B61192">
        <w:rPr>
          <w:rFonts w:ascii="仿宋_GB2312" w:eastAsia="仿宋_GB2312" w:cs="仿宋_GB2312" w:hint="eastAsia"/>
          <w:sz w:val="30"/>
          <w:szCs w:val="30"/>
        </w:rPr>
        <w:t>）</w:t>
      </w:r>
      <w:r w:rsidR="00927DEA" w:rsidRPr="002034C2">
        <w:rPr>
          <w:rFonts w:ascii="仿宋_GB2312" w:eastAsia="仿宋_GB2312" w:cs="仿宋_GB2312" w:hint="eastAsia"/>
          <w:sz w:val="30"/>
          <w:szCs w:val="30"/>
        </w:rPr>
        <w:t>可以利用本国的语言优势和具有国际专业水准的资</w:t>
      </w:r>
      <w:r>
        <w:rPr>
          <w:rFonts w:ascii="仿宋_GB2312" w:eastAsia="仿宋_GB2312" w:cs="仿宋_GB2312" w:hint="eastAsia"/>
          <w:sz w:val="30"/>
          <w:szCs w:val="30"/>
        </w:rPr>
        <w:t>质</w:t>
      </w:r>
      <w:r w:rsidR="00927DEA" w:rsidRPr="002034C2">
        <w:rPr>
          <w:rFonts w:ascii="仿宋_GB2312" w:eastAsia="仿宋_GB2312" w:cs="仿宋_GB2312" w:hint="eastAsia"/>
          <w:sz w:val="30"/>
          <w:szCs w:val="30"/>
        </w:rPr>
        <w:t>从事以下服务：</w:t>
      </w:r>
    </w:p>
    <w:p w:rsidR="00927DEA" w:rsidRPr="00946304" w:rsidRDefault="00946304" w:rsidP="00D33095">
      <w:pPr>
        <w:spacing w:line="360" w:lineRule="auto"/>
        <w:ind w:firstLineChars="200" w:firstLine="600"/>
        <w:rPr>
          <w:rFonts w:ascii="仿宋_GB2312" w:eastAsia="仿宋_GB2312"/>
          <w:sz w:val="30"/>
          <w:szCs w:val="30"/>
        </w:rPr>
      </w:pPr>
      <w:r>
        <w:rPr>
          <w:rFonts w:ascii="仿宋_GB2312" w:eastAsia="仿宋_GB2312" w:cs="仿宋_GB2312" w:hint="eastAsia"/>
          <w:sz w:val="30"/>
          <w:szCs w:val="30"/>
        </w:rPr>
        <w:t>（1）</w:t>
      </w:r>
      <w:r w:rsidR="00927DEA" w:rsidRPr="00946304">
        <w:rPr>
          <w:rFonts w:ascii="仿宋_GB2312" w:eastAsia="仿宋_GB2312" w:cs="仿宋_GB2312" w:hint="eastAsia"/>
          <w:sz w:val="30"/>
          <w:szCs w:val="30"/>
        </w:rPr>
        <w:t>服务于境外企业，为他们在中国并购企业进行咨询或评估；</w:t>
      </w:r>
    </w:p>
    <w:p w:rsidR="00927DEA" w:rsidRPr="00D33095" w:rsidRDefault="00927DEA" w:rsidP="00D33095">
      <w:pPr>
        <w:spacing w:line="360" w:lineRule="auto"/>
        <w:ind w:firstLineChars="200" w:firstLine="600"/>
        <w:rPr>
          <w:rFonts w:ascii="仿宋_GB2312" w:eastAsia="仿宋_GB2312" w:cs="仿宋_GB2312"/>
          <w:sz w:val="30"/>
          <w:szCs w:val="30"/>
        </w:rPr>
      </w:pPr>
      <w:r w:rsidRPr="00D33095">
        <w:rPr>
          <w:rFonts w:ascii="仿宋_GB2312" w:eastAsia="仿宋_GB2312" w:cs="仿宋_GB2312"/>
          <w:noProof/>
          <w:sz w:val="30"/>
          <w:szCs w:val="30"/>
        </w:rPr>
        <mc:AlternateContent>
          <mc:Choice Requires="wps">
            <w:drawing>
              <wp:anchor distT="0" distB="0" distL="114300" distR="114300" simplePos="0" relativeHeight="251659264" behindDoc="0" locked="0" layoutInCell="1" allowOverlap="1" wp14:anchorId="48317CC6" wp14:editId="2D8C8D80">
                <wp:simplePos x="0" y="0"/>
                <wp:positionH relativeFrom="column">
                  <wp:posOffset>9715500</wp:posOffset>
                </wp:positionH>
                <wp:positionV relativeFrom="paragraph">
                  <wp:posOffset>299085</wp:posOffset>
                </wp:positionV>
                <wp:extent cx="3886200" cy="297180"/>
                <wp:effectExtent l="0" t="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EA" w:rsidRDefault="00927DEA" w:rsidP="00927DEA">
                            <w:pPr>
                              <w:rPr>
                                <w:rFonts w:ascii="楷体_GB2312" w:eastAsia="楷体_GB2312"/>
                                <w:b/>
                                <w:bCs/>
                                <w:sz w:val="24"/>
                                <w:szCs w:val="24"/>
                              </w:rPr>
                            </w:pPr>
                            <w:r w:rsidRPr="00964F67">
                              <w:rPr>
                                <w:rFonts w:ascii="楷体_GB2312" w:eastAsia="楷体_GB2312" w:cs="楷体_GB2312"/>
                                <w:b/>
                                <w:bCs/>
                                <w:sz w:val="24"/>
                                <w:szCs w:val="24"/>
                                <w:highlight w:val="lightGray"/>
                              </w:rPr>
                              <w:t>IACVA</w:t>
                            </w:r>
                            <w:r w:rsidRPr="00964F67">
                              <w:rPr>
                                <w:rFonts w:ascii="楷体_GB2312" w:eastAsia="楷体_GB2312" w:cs="楷体_GB2312" w:hint="eastAsia"/>
                                <w:b/>
                                <w:bCs/>
                                <w:sz w:val="24"/>
                                <w:szCs w:val="24"/>
                                <w:highlight w:val="lightGray"/>
                              </w:rPr>
                              <w:t>第五届年会（</w:t>
                            </w:r>
                            <w:r w:rsidRPr="00964F67">
                              <w:rPr>
                                <w:rFonts w:ascii="楷体_GB2312" w:eastAsia="楷体_GB2312" w:cs="楷体_GB2312"/>
                                <w:b/>
                                <w:bCs/>
                                <w:sz w:val="24"/>
                                <w:szCs w:val="24"/>
                                <w:highlight w:val="lightGray"/>
                              </w:rPr>
                              <w:t>2011</w:t>
                            </w:r>
                            <w:r w:rsidRPr="00964F67">
                              <w:rPr>
                                <w:rFonts w:ascii="楷体_GB2312" w:eastAsia="楷体_GB2312" w:cs="楷体_GB2312" w:hint="eastAsia"/>
                                <w:b/>
                                <w:bCs/>
                                <w:sz w:val="24"/>
                                <w:szCs w:val="24"/>
                                <w:highlight w:val="lightGray"/>
                              </w:rPr>
                              <w:t>年</w:t>
                            </w:r>
                            <w:r w:rsidRPr="00964F67">
                              <w:rPr>
                                <w:rFonts w:ascii="楷体_GB2312" w:eastAsia="楷体_GB2312" w:cs="楷体_GB2312"/>
                                <w:b/>
                                <w:bCs/>
                                <w:sz w:val="24"/>
                                <w:szCs w:val="24"/>
                                <w:highlight w:val="lightGray"/>
                              </w:rPr>
                              <w:t>11</w:t>
                            </w:r>
                            <w:r w:rsidRPr="00964F67">
                              <w:rPr>
                                <w:rFonts w:ascii="楷体_GB2312" w:eastAsia="楷体_GB2312" w:cs="楷体_GB2312" w:hint="eastAsia"/>
                                <w:b/>
                                <w:bCs/>
                                <w:sz w:val="24"/>
                                <w:szCs w:val="24"/>
                                <w:highlight w:val="lightGray"/>
                              </w:rPr>
                              <w:t>月</w:t>
                            </w:r>
                            <w:r w:rsidRPr="00964F67">
                              <w:rPr>
                                <w:rFonts w:ascii="楷体_GB2312" w:eastAsia="楷体_GB2312" w:cs="楷体_GB2312"/>
                                <w:b/>
                                <w:bCs/>
                                <w:sz w:val="24"/>
                                <w:szCs w:val="24"/>
                                <w:highlight w:val="lightGray"/>
                              </w:rPr>
                              <w:t>10</w:t>
                            </w:r>
                            <w:r w:rsidRPr="00964F67">
                              <w:rPr>
                                <w:rFonts w:ascii="楷体_GB2312" w:eastAsia="楷体_GB2312" w:cs="楷体_GB2312" w:hint="eastAsia"/>
                                <w:b/>
                                <w:bCs/>
                                <w:sz w:val="24"/>
                                <w:szCs w:val="24"/>
                                <w:highlight w:val="lightGray"/>
                              </w:rPr>
                              <w:t>－</w:t>
                            </w:r>
                            <w:r w:rsidRPr="00964F67">
                              <w:rPr>
                                <w:rFonts w:ascii="楷体_GB2312" w:eastAsia="楷体_GB2312" w:cs="楷体_GB2312"/>
                                <w:b/>
                                <w:bCs/>
                                <w:sz w:val="24"/>
                                <w:szCs w:val="24"/>
                                <w:highlight w:val="lightGray"/>
                              </w:rPr>
                              <w:t>11</w:t>
                            </w:r>
                            <w:r w:rsidRPr="00964F67">
                              <w:rPr>
                                <w:rFonts w:ascii="楷体_GB2312" w:eastAsia="楷体_GB2312" w:cs="楷体_GB2312" w:hint="eastAsia"/>
                                <w:b/>
                                <w:bCs/>
                                <w:sz w:val="24"/>
                                <w:szCs w:val="24"/>
                                <w:highlight w:val="lightGray"/>
                              </w:rPr>
                              <w:t>日在德国举行）</w:t>
                            </w:r>
                          </w:p>
                          <w:p w:rsidR="00927DEA" w:rsidRDefault="00927DEA" w:rsidP="00927DEA">
                            <w:pPr>
                              <w:rPr>
                                <w:rFonts w:ascii="隶书" w:eastAsia="隶书"/>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本框 1" o:spid="_x0000_s1026" type="#_x0000_t202" style="position:absolute;left:0;text-align:left;margin-left:765pt;margin-top:23.55pt;width:306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" filled="f" stroked="f">
                <v:textbox>
                  <w:txbxContent>
                    <w:p w:rsidR="00927DEA" w:rsidRDefault="00927DEA" w:rsidP="00927DEA">
                      <w:pPr>
                        <w:rPr>
                          <w:rFonts w:ascii="楷体_GB2312" w:eastAsia="楷体_GB2312"/>
                          <w:b/>
                          <w:bCs/>
                          <w:sz w:val="24"/>
                          <w:szCs w:val="24"/>
                        </w:rPr>
                      </w:pPr>
                      <w:r w:rsidRPr="00964F67">
                        <w:rPr>
                          <w:rFonts w:ascii="楷体_GB2312" w:eastAsia="楷体_GB2312" w:cs="楷体_GB2312"/>
                          <w:b/>
                          <w:bCs/>
                          <w:sz w:val="24"/>
                          <w:szCs w:val="24"/>
                          <w:highlight w:val="lightGray"/>
                        </w:rPr>
                        <w:t>IACVA</w:t>
                      </w:r>
                      <w:r w:rsidRPr="00964F67">
                        <w:rPr>
                          <w:rFonts w:ascii="楷体_GB2312" w:eastAsia="楷体_GB2312" w:cs="楷体_GB2312" w:hint="eastAsia"/>
                          <w:b/>
                          <w:bCs/>
                          <w:sz w:val="24"/>
                          <w:szCs w:val="24"/>
                          <w:highlight w:val="lightGray"/>
                        </w:rPr>
                        <w:t>第五届年会（</w:t>
                      </w:r>
                      <w:r w:rsidRPr="00964F67">
                        <w:rPr>
                          <w:rFonts w:ascii="楷体_GB2312" w:eastAsia="楷体_GB2312" w:cs="楷体_GB2312"/>
                          <w:b/>
                          <w:bCs/>
                          <w:sz w:val="24"/>
                          <w:szCs w:val="24"/>
                          <w:highlight w:val="lightGray"/>
                        </w:rPr>
                        <w:t>2011</w:t>
                      </w:r>
                      <w:r w:rsidRPr="00964F67">
                        <w:rPr>
                          <w:rFonts w:ascii="楷体_GB2312" w:eastAsia="楷体_GB2312" w:cs="楷体_GB2312" w:hint="eastAsia"/>
                          <w:b/>
                          <w:bCs/>
                          <w:sz w:val="24"/>
                          <w:szCs w:val="24"/>
                          <w:highlight w:val="lightGray"/>
                        </w:rPr>
                        <w:t>年</w:t>
                      </w:r>
                      <w:r w:rsidRPr="00964F67">
                        <w:rPr>
                          <w:rFonts w:ascii="楷体_GB2312" w:eastAsia="楷体_GB2312" w:cs="楷体_GB2312"/>
                          <w:b/>
                          <w:bCs/>
                          <w:sz w:val="24"/>
                          <w:szCs w:val="24"/>
                          <w:highlight w:val="lightGray"/>
                        </w:rPr>
                        <w:t>11</w:t>
                      </w:r>
                      <w:r w:rsidRPr="00964F67">
                        <w:rPr>
                          <w:rFonts w:ascii="楷体_GB2312" w:eastAsia="楷体_GB2312" w:cs="楷体_GB2312" w:hint="eastAsia"/>
                          <w:b/>
                          <w:bCs/>
                          <w:sz w:val="24"/>
                          <w:szCs w:val="24"/>
                          <w:highlight w:val="lightGray"/>
                        </w:rPr>
                        <w:t>月</w:t>
                      </w:r>
                      <w:r w:rsidRPr="00964F67">
                        <w:rPr>
                          <w:rFonts w:ascii="楷体_GB2312" w:eastAsia="楷体_GB2312" w:cs="楷体_GB2312"/>
                          <w:b/>
                          <w:bCs/>
                          <w:sz w:val="24"/>
                          <w:szCs w:val="24"/>
                          <w:highlight w:val="lightGray"/>
                        </w:rPr>
                        <w:t>10</w:t>
                      </w:r>
                      <w:r w:rsidRPr="00964F67">
                        <w:rPr>
                          <w:rFonts w:ascii="楷体_GB2312" w:eastAsia="楷体_GB2312" w:cs="楷体_GB2312" w:hint="eastAsia"/>
                          <w:b/>
                          <w:bCs/>
                          <w:sz w:val="24"/>
                          <w:szCs w:val="24"/>
                          <w:highlight w:val="lightGray"/>
                        </w:rPr>
                        <w:t>－</w:t>
                      </w:r>
                      <w:r w:rsidRPr="00964F67">
                        <w:rPr>
                          <w:rFonts w:ascii="楷体_GB2312" w:eastAsia="楷体_GB2312" w:cs="楷体_GB2312"/>
                          <w:b/>
                          <w:bCs/>
                          <w:sz w:val="24"/>
                          <w:szCs w:val="24"/>
                          <w:highlight w:val="lightGray"/>
                        </w:rPr>
                        <w:t>11</w:t>
                      </w:r>
                      <w:r w:rsidRPr="00964F67">
                        <w:rPr>
                          <w:rFonts w:ascii="楷体_GB2312" w:eastAsia="楷体_GB2312" w:cs="楷体_GB2312" w:hint="eastAsia"/>
                          <w:b/>
                          <w:bCs/>
                          <w:sz w:val="24"/>
                          <w:szCs w:val="24"/>
                          <w:highlight w:val="lightGray"/>
                        </w:rPr>
                        <w:t>日在德国举行）</w:t>
                      </w:r>
                    </w:p>
                    <w:p w:rsidR="00927DEA" w:rsidRDefault="00927DEA" w:rsidP="00927DEA">
                      <w:pPr>
                        <w:rPr>
                          <w:rFonts w:ascii="隶书" w:eastAsia="隶书"/>
                          <w:b/>
                          <w:bCs/>
                          <w:sz w:val="24"/>
                          <w:szCs w:val="24"/>
                        </w:rPr>
                      </w:pPr>
                    </w:p>
                  </w:txbxContent>
                </v:textbox>
              </v:shape>
            </w:pict>
          </mc:Fallback>
        </mc:AlternateContent>
      </w:r>
      <w:r w:rsidR="00946304">
        <w:rPr>
          <w:rFonts w:ascii="仿宋_GB2312" w:eastAsia="仿宋_GB2312" w:cs="仿宋_GB2312" w:hint="eastAsia"/>
          <w:sz w:val="30"/>
          <w:szCs w:val="30"/>
        </w:rPr>
        <w:t>（2）</w:t>
      </w:r>
      <w:r w:rsidRPr="002034C2">
        <w:rPr>
          <w:rFonts w:ascii="仿宋_GB2312" w:eastAsia="仿宋_GB2312" w:cs="仿宋_GB2312" w:hint="eastAsia"/>
          <w:sz w:val="30"/>
          <w:szCs w:val="30"/>
        </w:rPr>
        <w:t>为中国在境外交易或上市评估定价并出具当地监管部门认可的报告；</w:t>
      </w:r>
    </w:p>
    <w:p w:rsidR="00927DEA" w:rsidRDefault="00946304" w:rsidP="00946304">
      <w:pPr>
        <w:spacing w:line="360" w:lineRule="auto"/>
        <w:ind w:firstLineChars="200" w:firstLine="600"/>
        <w:rPr>
          <w:rFonts w:ascii="仿宋_GB2312" w:eastAsia="仿宋_GB2312"/>
          <w:sz w:val="30"/>
          <w:szCs w:val="30"/>
        </w:rPr>
      </w:pPr>
      <w:r>
        <w:rPr>
          <w:rFonts w:ascii="仿宋_GB2312" w:eastAsia="仿宋_GB2312" w:cs="仿宋_GB2312" w:hint="eastAsia"/>
          <w:sz w:val="30"/>
          <w:szCs w:val="30"/>
        </w:rPr>
        <w:t>（3）</w:t>
      </w:r>
      <w:r w:rsidR="00927DEA" w:rsidRPr="002034C2">
        <w:rPr>
          <w:rFonts w:ascii="仿宋_GB2312" w:eastAsia="仿宋_GB2312" w:cs="仿宋_GB2312" w:hint="eastAsia"/>
          <w:sz w:val="30"/>
          <w:szCs w:val="30"/>
        </w:rPr>
        <w:t>以财务报告为目的的评估（尤其是跨国并购中企业并购价格配置</w:t>
      </w:r>
      <w:r w:rsidR="00927DEA" w:rsidRPr="002034C2">
        <w:rPr>
          <w:rFonts w:ascii="仿宋_GB2312" w:eastAsia="仿宋_GB2312" w:cs="仿宋_GB2312"/>
          <w:sz w:val="30"/>
          <w:szCs w:val="30"/>
        </w:rPr>
        <w:t>PPA</w:t>
      </w:r>
      <w:r w:rsidR="00927DEA" w:rsidRPr="002034C2">
        <w:rPr>
          <w:rFonts w:ascii="仿宋_GB2312" w:eastAsia="仿宋_GB2312" w:cs="仿宋_GB2312" w:hint="eastAsia"/>
          <w:sz w:val="30"/>
          <w:szCs w:val="30"/>
        </w:rPr>
        <w:t>和商誉年度减损测试）；</w:t>
      </w:r>
    </w:p>
    <w:p w:rsidR="00927DEA" w:rsidRDefault="00946304" w:rsidP="00946304">
      <w:pPr>
        <w:spacing w:line="360" w:lineRule="auto"/>
        <w:ind w:firstLineChars="200" w:firstLine="600"/>
        <w:rPr>
          <w:rFonts w:ascii="仿宋_GB2312" w:eastAsia="仿宋_GB2312"/>
          <w:sz w:val="30"/>
          <w:szCs w:val="30"/>
        </w:rPr>
      </w:pPr>
      <w:r>
        <w:rPr>
          <w:rFonts w:ascii="仿宋_GB2312" w:eastAsia="仿宋_GB2312" w:cs="仿宋_GB2312" w:hint="eastAsia"/>
          <w:sz w:val="30"/>
          <w:szCs w:val="30"/>
        </w:rPr>
        <w:t>（4）</w:t>
      </w:r>
      <w:r w:rsidR="00927DEA" w:rsidRPr="002034C2">
        <w:rPr>
          <w:rFonts w:ascii="仿宋_GB2312" w:eastAsia="仿宋_GB2312" w:cs="仿宋_GB2312" w:hint="eastAsia"/>
          <w:sz w:val="30"/>
          <w:szCs w:val="30"/>
        </w:rPr>
        <w:t>跨国经济纠纷中对相关经济损失的评估。</w:t>
      </w:r>
    </w:p>
    <w:p w:rsidR="00927DEA" w:rsidRDefault="009F7168" w:rsidP="00927DEA">
      <w:pPr>
        <w:spacing w:line="360" w:lineRule="auto"/>
        <w:ind w:firstLineChars="200" w:firstLine="600"/>
        <w:rPr>
          <w:rFonts w:ascii="仿宋_GB2312" w:eastAsia="仿宋_GB2312"/>
          <w:sz w:val="30"/>
          <w:szCs w:val="30"/>
        </w:rPr>
      </w:pPr>
      <w:r>
        <w:rPr>
          <w:rFonts w:ascii="仿宋_GB2312" w:eastAsia="仿宋_GB2312" w:cs="仿宋_GB2312" w:hint="eastAsia"/>
          <w:sz w:val="30"/>
          <w:szCs w:val="30"/>
        </w:rPr>
        <w:t>ICVS</w:t>
      </w:r>
      <w:r w:rsidR="00927DEA" w:rsidRPr="002034C2">
        <w:rPr>
          <w:rFonts w:ascii="仿宋_GB2312" w:eastAsia="仿宋_GB2312" w:cs="仿宋_GB2312" w:hint="eastAsia"/>
          <w:sz w:val="30"/>
          <w:szCs w:val="30"/>
        </w:rPr>
        <w:t>是目前世界评估业界受到广泛认可的资质，目前</w:t>
      </w:r>
      <w:r w:rsidR="00927DEA" w:rsidRPr="002034C2">
        <w:rPr>
          <w:rFonts w:ascii="仿宋_GB2312" w:eastAsia="仿宋_GB2312" w:cs="仿宋_GB2312"/>
          <w:sz w:val="30"/>
          <w:szCs w:val="30"/>
        </w:rPr>
        <w:t>IACVA</w:t>
      </w:r>
      <w:r w:rsidR="00927DEA" w:rsidRPr="002034C2">
        <w:rPr>
          <w:rFonts w:ascii="仿宋_GB2312" w:eastAsia="仿宋_GB2312" w:cs="仿宋_GB2312" w:hint="eastAsia"/>
          <w:sz w:val="30"/>
          <w:szCs w:val="30"/>
        </w:rPr>
        <w:t>已在全球授予超过</w:t>
      </w:r>
      <w:r w:rsidR="000C05B1">
        <w:rPr>
          <w:rFonts w:ascii="仿宋_GB2312" w:eastAsia="仿宋_GB2312" w:cs="仿宋_GB2312"/>
          <w:sz w:val="30"/>
          <w:szCs w:val="30"/>
        </w:rPr>
        <w:t>30</w:t>
      </w:r>
      <w:r w:rsidR="000C05B1">
        <w:rPr>
          <w:rFonts w:ascii="仿宋_GB2312" w:eastAsia="仿宋_GB2312" w:cs="仿宋_GB2312" w:hint="eastAsia"/>
          <w:sz w:val="30"/>
          <w:szCs w:val="30"/>
        </w:rPr>
        <w:t>00</w:t>
      </w:r>
      <w:r w:rsidR="00927DEA" w:rsidRPr="002034C2">
        <w:rPr>
          <w:rFonts w:ascii="仿宋_GB2312" w:eastAsia="仿宋_GB2312" w:cs="仿宋_GB2312" w:hint="eastAsia"/>
          <w:sz w:val="30"/>
          <w:szCs w:val="30"/>
        </w:rPr>
        <w:t>资格证书。</w:t>
      </w:r>
    </w:p>
    <w:p w:rsidR="00FE391E" w:rsidRPr="009D1AF8" w:rsidRDefault="00FE391E"/>
    <w:sectPr w:rsidR="00FE391E" w:rsidRPr="009D1A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B82" w:rsidRDefault="00D43B82" w:rsidP="00927DEA">
      <w:r>
        <w:separator/>
      </w:r>
    </w:p>
  </w:endnote>
  <w:endnote w:type="continuationSeparator" w:id="0">
    <w:p w:rsidR="00D43B82" w:rsidRDefault="00D43B82" w:rsidP="0092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B82" w:rsidRDefault="00D43B82" w:rsidP="00927DEA">
      <w:r>
        <w:separator/>
      </w:r>
    </w:p>
  </w:footnote>
  <w:footnote w:type="continuationSeparator" w:id="0">
    <w:p w:rsidR="00D43B82" w:rsidRDefault="00D43B82" w:rsidP="00927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A0F76"/>
    <w:multiLevelType w:val="hybridMultilevel"/>
    <w:tmpl w:val="12AEDE44"/>
    <w:lvl w:ilvl="0" w:tplc="9756264A">
      <w:start w:val="1"/>
      <w:numFmt w:val="decimal"/>
      <w:lvlText w:val="（%1）"/>
      <w:lvlJc w:val="left"/>
      <w:pPr>
        <w:tabs>
          <w:tab w:val="num" w:pos="1169"/>
        </w:tabs>
        <w:ind w:left="1169" w:hanging="420"/>
      </w:pPr>
      <w:rPr>
        <w:rFonts w:ascii="仿宋_GB2312" w:eastAsia="仿宋_GB2312" w:hAnsi="Times New Roman" w:cs="仿宋_GB2312"/>
      </w:rPr>
    </w:lvl>
    <w:lvl w:ilvl="1" w:tplc="04090003" w:tentative="1">
      <w:start w:val="1"/>
      <w:numFmt w:val="bullet"/>
      <w:lvlText w:val=""/>
      <w:lvlJc w:val="left"/>
      <w:pPr>
        <w:tabs>
          <w:tab w:val="num" w:pos="1589"/>
        </w:tabs>
        <w:ind w:left="1589" w:hanging="420"/>
      </w:pPr>
      <w:rPr>
        <w:rFonts w:ascii="Wingdings" w:hAnsi="Wingdings" w:hint="default"/>
      </w:rPr>
    </w:lvl>
    <w:lvl w:ilvl="2" w:tplc="04090005" w:tentative="1">
      <w:start w:val="1"/>
      <w:numFmt w:val="bullet"/>
      <w:lvlText w:val=""/>
      <w:lvlJc w:val="left"/>
      <w:pPr>
        <w:tabs>
          <w:tab w:val="num" w:pos="2009"/>
        </w:tabs>
        <w:ind w:left="2009" w:hanging="420"/>
      </w:pPr>
      <w:rPr>
        <w:rFonts w:ascii="Wingdings" w:hAnsi="Wingdings" w:hint="default"/>
      </w:rPr>
    </w:lvl>
    <w:lvl w:ilvl="3" w:tplc="04090001" w:tentative="1">
      <w:start w:val="1"/>
      <w:numFmt w:val="bullet"/>
      <w:lvlText w:val=""/>
      <w:lvlJc w:val="left"/>
      <w:pPr>
        <w:tabs>
          <w:tab w:val="num" w:pos="2429"/>
        </w:tabs>
        <w:ind w:left="2429" w:hanging="420"/>
      </w:pPr>
      <w:rPr>
        <w:rFonts w:ascii="Wingdings" w:hAnsi="Wingdings" w:hint="default"/>
      </w:rPr>
    </w:lvl>
    <w:lvl w:ilvl="4" w:tplc="04090003" w:tentative="1">
      <w:start w:val="1"/>
      <w:numFmt w:val="bullet"/>
      <w:lvlText w:val=""/>
      <w:lvlJc w:val="left"/>
      <w:pPr>
        <w:tabs>
          <w:tab w:val="num" w:pos="2849"/>
        </w:tabs>
        <w:ind w:left="2849" w:hanging="420"/>
      </w:pPr>
      <w:rPr>
        <w:rFonts w:ascii="Wingdings" w:hAnsi="Wingdings" w:hint="default"/>
      </w:rPr>
    </w:lvl>
    <w:lvl w:ilvl="5" w:tplc="04090005" w:tentative="1">
      <w:start w:val="1"/>
      <w:numFmt w:val="bullet"/>
      <w:lvlText w:val=""/>
      <w:lvlJc w:val="left"/>
      <w:pPr>
        <w:tabs>
          <w:tab w:val="num" w:pos="3269"/>
        </w:tabs>
        <w:ind w:left="3269" w:hanging="420"/>
      </w:pPr>
      <w:rPr>
        <w:rFonts w:ascii="Wingdings" w:hAnsi="Wingdings" w:hint="default"/>
      </w:rPr>
    </w:lvl>
    <w:lvl w:ilvl="6" w:tplc="04090001" w:tentative="1">
      <w:start w:val="1"/>
      <w:numFmt w:val="bullet"/>
      <w:lvlText w:val=""/>
      <w:lvlJc w:val="left"/>
      <w:pPr>
        <w:tabs>
          <w:tab w:val="num" w:pos="3689"/>
        </w:tabs>
        <w:ind w:left="3689" w:hanging="420"/>
      </w:pPr>
      <w:rPr>
        <w:rFonts w:ascii="Wingdings" w:hAnsi="Wingdings" w:hint="default"/>
      </w:rPr>
    </w:lvl>
    <w:lvl w:ilvl="7" w:tplc="04090003" w:tentative="1">
      <w:start w:val="1"/>
      <w:numFmt w:val="bullet"/>
      <w:lvlText w:val=""/>
      <w:lvlJc w:val="left"/>
      <w:pPr>
        <w:tabs>
          <w:tab w:val="num" w:pos="4109"/>
        </w:tabs>
        <w:ind w:left="4109" w:hanging="420"/>
      </w:pPr>
      <w:rPr>
        <w:rFonts w:ascii="Wingdings" w:hAnsi="Wingdings" w:hint="default"/>
      </w:rPr>
    </w:lvl>
    <w:lvl w:ilvl="8" w:tplc="04090005" w:tentative="1">
      <w:start w:val="1"/>
      <w:numFmt w:val="bullet"/>
      <w:lvlText w:val=""/>
      <w:lvlJc w:val="left"/>
      <w:pPr>
        <w:tabs>
          <w:tab w:val="num" w:pos="4529"/>
        </w:tabs>
        <w:ind w:left="452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5B"/>
    <w:rsid w:val="000148A6"/>
    <w:rsid w:val="00015976"/>
    <w:rsid w:val="00050564"/>
    <w:rsid w:val="000603F3"/>
    <w:rsid w:val="000848D2"/>
    <w:rsid w:val="000C05B1"/>
    <w:rsid w:val="001A7D51"/>
    <w:rsid w:val="001D6E1E"/>
    <w:rsid w:val="00220F5E"/>
    <w:rsid w:val="0028363F"/>
    <w:rsid w:val="002B4D5B"/>
    <w:rsid w:val="002D690D"/>
    <w:rsid w:val="00314794"/>
    <w:rsid w:val="00336263"/>
    <w:rsid w:val="003A0B65"/>
    <w:rsid w:val="00463D15"/>
    <w:rsid w:val="00493CE2"/>
    <w:rsid w:val="004E4C15"/>
    <w:rsid w:val="0052276E"/>
    <w:rsid w:val="005360F8"/>
    <w:rsid w:val="0055196F"/>
    <w:rsid w:val="00586D7C"/>
    <w:rsid w:val="005F174A"/>
    <w:rsid w:val="006969FE"/>
    <w:rsid w:val="006C1C77"/>
    <w:rsid w:val="006E2B42"/>
    <w:rsid w:val="00721E5E"/>
    <w:rsid w:val="00731E4A"/>
    <w:rsid w:val="007F1DF1"/>
    <w:rsid w:val="00927DEA"/>
    <w:rsid w:val="00946304"/>
    <w:rsid w:val="00973DED"/>
    <w:rsid w:val="009D1AF8"/>
    <w:rsid w:val="009F7168"/>
    <w:rsid w:val="00A423F3"/>
    <w:rsid w:val="00B00E35"/>
    <w:rsid w:val="00B04612"/>
    <w:rsid w:val="00B61192"/>
    <w:rsid w:val="00BB04D9"/>
    <w:rsid w:val="00CD30DB"/>
    <w:rsid w:val="00D33095"/>
    <w:rsid w:val="00D43B82"/>
    <w:rsid w:val="00D456F4"/>
    <w:rsid w:val="00D467BA"/>
    <w:rsid w:val="00DB4387"/>
    <w:rsid w:val="00E7311F"/>
    <w:rsid w:val="00EC05B9"/>
    <w:rsid w:val="00ED41A6"/>
    <w:rsid w:val="00F604E3"/>
    <w:rsid w:val="00F96062"/>
    <w:rsid w:val="00FE3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E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D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7DEA"/>
    <w:rPr>
      <w:sz w:val="18"/>
      <w:szCs w:val="18"/>
    </w:rPr>
  </w:style>
  <w:style w:type="paragraph" w:styleId="a4">
    <w:name w:val="footer"/>
    <w:basedOn w:val="a"/>
    <w:link w:val="Char0"/>
    <w:uiPriority w:val="99"/>
    <w:unhideWhenUsed/>
    <w:rsid w:val="00927DEA"/>
    <w:pPr>
      <w:tabs>
        <w:tab w:val="center" w:pos="4153"/>
        <w:tab w:val="right" w:pos="8306"/>
      </w:tabs>
      <w:snapToGrid w:val="0"/>
      <w:jc w:val="left"/>
    </w:pPr>
    <w:rPr>
      <w:sz w:val="18"/>
      <w:szCs w:val="18"/>
    </w:rPr>
  </w:style>
  <w:style w:type="character" w:customStyle="1" w:styleId="Char0">
    <w:name w:val="页脚 Char"/>
    <w:basedOn w:val="a0"/>
    <w:link w:val="a4"/>
    <w:uiPriority w:val="99"/>
    <w:rsid w:val="00927DEA"/>
    <w:rPr>
      <w:sz w:val="18"/>
      <w:szCs w:val="18"/>
    </w:rPr>
  </w:style>
  <w:style w:type="paragraph" w:styleId="a5">
    <w:name w:val="List Paragraph"/>
    <w:basedOn w:val="a"/>
    <w:uiPriority w:val="34"/>
    <w:qFormat/>
    <w:rsid w:val="00493CE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E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D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7DEA"/>
    <w:rPr>
      <w:sz w:val="18"/>
      <w:szCs w:val="18"/>
    </w:rPr>
  </w:style>
  <w:style w:type="paragraph" w:styleId="a4">
    <w:name w:val="footer"/>
    <w:basedOn w:val="a"/>
    <w:link w:val="Char0"/>
    <w:uiPriority w:val="99"/>
    <w:unhideWhenUsed/>
    <w:rsid w:val="00927DEA"/>
    <w:pPr>
      <w:tabs>
        <w:tab w:val="center" w:pos="4153"/>
        <w:tab w:val="right" w:pos="8306"/>
      </w:tabs>
      <w:snapToGrid w:val="0"/>
      <w:jc w:val="left"/>
    </w:pPr>
    <w:rPr>
      <w:sz w:val="18"/>
      <w:szCs w:val="18"/>
    </w:rPr>
  </w:style>
  <w:style w:type="character" w:customStyle="1" w:styleId="Char0">
    <w:name w:val="页脚 Char"/>
    <w:basedOn w:val="a0"/>
    <w:link w:val="a4"/>
    <w:uiPriority w:val="99"/>
    <w:rsid w:val="00927DEA"/>
    <w:rPr>
      <w:sz w:val="18"/>
      <w:szCs w:val="18"/>
    </w:rPr>
  </w:style>
  <w:style w:type="paragraph" w:styleId="a5">
    <w:name w:val="List Paragraph"/>
    <w:basedOn w:val="a"/>
    <w:uiPriority w:val="34"/>
    <w:qFormat/>
    <w:rsid w:val="00493CE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788</Characters>
  <Application>Microsoft Office Word</Application>
  <DocSecurity>0</DocSecurity>
  <Lines>6</Lines>
  <Paragraphs>1</Paragraphs>
  <ScaleCrop>false</ScaleCrop>
  <Company>Lenovo (Beijing) Limited</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张杰</cp:lastModifiedBy>
  <cp:revision>2</cp:revision>
  <cp:lastPrinted>2014-04-18T03:15:00Z</cp:lastPrinted>
  <dcterms:created xsi:type="dcterms:W3CDTF">2014-10-20T08:17:00Z</dcterms:created>
  <dcterms:modified xsi:type="dcterms:W3CDTF">2014-10-20T08:17:00Z</dcterms:modified>
</cp:coreProperties>
</file>