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CE" w:rsidRPr="00AD02CE" w:rsidRDefault="00AD02CE" w:rsidP="00AD02CE">
      <w:pPr>
        <w:widowControl/>
        <w:jc w:val="left"/>
        <w:outlineLvl w:val="0"/>
        <w:rPr>
          <w:rFonts w:ascii="宋体" w:eastAsia="宋体" w:hAnsi="宋体" w:cs="Times New Roman"/>
          <w:sz w:val="24"/>
          <w:szCs w:val="24"/>
        </w:rPr>
      </w:pPr>
      <w:r w:rsidRPr="00AD02CE">
        <w:rPr>
          <w:rFonts w:ascii="宋体" w:eastAsia="宋体" w:hAnsi="宋体" w:cs="Times New Roman"/>
          <w:sz w:val="24"/>
          <w:szCs w:val="24"/>
        </w:rPr>
        <w:t>附件1</w:t>
      </w:r>
    </w:p>
    <w:p w:rsidR="00AD02CE" w:rsidRPr="00AD02CE" w:rsidRDefault="00AD02CE" w:rsidP="00AD02CE">
      <w:pPr>
        <w:keepNext/>
        <w:keepLines/>
        <w:spacing w:beforeLines="50" w:before="156" w:afterLines="50" w:after="156"/>
        <w:jc w:val="center"/>
        <w:outlineLvl w:val="0"/>
        <w:rPr>
          <w:rFonts w:ascii="宋体" w:eastAsia="宋体" w:hAnsi="宋体" w:cs="Times New Roman"/>
          <w:b/>
          <w:bCs/>
          <w:kern w:val="44"/>
          <w:sz w:val="24"/>
          <w:szCs w:val="24"/>
        </w:rPr>
      </w:pPr>
      <w:r w:rsidRPr="00AD02CE">
        <w:rPr>
          <w:rFonts w:ascii="宋体" w:eastAsia="宋体" w:hAnsi="宋体" w:cs="Times New Roman"/>
          <w:b/>
          <w:bCs/>
          <w:kern w:val="44"/>
          <w:sz w:val="24"/>
          <w:szCs w:val="24"/>
        </w:rPr>
        <w:t>201</w:t>
      </w:r>
      <w:r w:rsidRPr="00AD02CE">
        <w:rPr>
          <w:rFonts w:ascii="宋体" w:eastAsia="宋体" w:hAnsi="宋体" w:cs="Times New Roman" w:hint="eastAsia"/>
          <w:b/>
          <w:bCs/>
          <w:kern w:val="44"/>
          <w:sz w:val="24"/>
          <w:szCs w:val="24"/>
        </w:rPr>
        <w:t>7</w:t>
      </w:r>
      <w:r w:rsidRPr="00AD02CE">
        <w:rPr>
          <w:rFonts w:ascii="宋体" w:eastAsia="宋体" w:hAnsi="宋体" w:cs="Times New Roman"/>
          <w:b/>
          <w:bCs/>
          <w:kern w:val="44"/>
          <w:sz w:val="24"/>
          <w:szCs w:val="24"/>
        </w:rPr>
        <w:t>年综合评价综合得分前</w:t>
      </w:r>
      <w:r w:rsidRPr="00AD02CE">
        <w:rPr>
          <w:rFonts w:ascii="宋体" w:eastAsia="宋体" w:hAnsi="宋体" w:cs="Times New Roman" w:hint="eastAsia"/>
          <w:b/>
          <w:bCs/>
          <w:kern w:val="44"/>
          <w:sz w:val="24"/>
          <w:szCs w:val="24"/>
        </w:rPr>
        <w:t>百家</w:t>
      </w:r>
      <w:r w:rsidRPr="00AD02CE">
        <w:rPr>
          <w:rFonts w:ascii="宋体" w:eastAsia="宋体" w:hAnsi="宋体" w:cs="Times New Roman"/>
          <w:b/>
          <w:bCs/>
          <w:kern w:val="44"/>
          <w:sz w:val="24"/>
          <w:szCs w:val="24"/>
        </w:rPr>
        <w:t>机构名单</w:t>
      </w:r>
    </w:p>
    <w:p w:rsidR="00AD02CE" w:rsidRPr="00AD02CE" w:rsidRDefault="00AD02CE" w:rsidP="00AD02CE">
      <w:pPr>
        <w:jc w:val="left"/>
        <w:rPr>
          <w:rFonts w:ascii="宋体" w:eastAsia="宋体" w:hAnsi="宋体" w:cs="Times New Roman"/>
          <w:sz w:val="24"/>
          <w:szCs w:val="24"/>
        </w:rPr>
      </w:pPr>
    </w:p>
    <w:tbl>
      <w:tblPr>
        <w:tblW w:w="7085" w:type="dxa"/>
        <w:jc w:val="center"/>
        <w:tblInd w:w="-685" w:type="dxa"/>
        <w:tblLayout w:type="fixed"/>
        <w:tblLook w:val="04A0" w:firstRow="1" w:lastRow="0" w:firstColumn="1" w:lastColumn="0" w:noHBand="0" w:noVBand="1"/>
      </w:tblPr>
      <w:tblGrid>
        <w:gridCol w:w="848"/>
        <w:gridCol w:w="6237"/>
      </w:tblGrid>
      <w:tr w:rsidR="00AD02CE" w:rsidRPr="00AD02CE" w:rsidTr="004A1D09">
        <w:trPr>
          <w:trHeight w:val="60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b/>
                <w:color w:val="000000"/>
                <w:kern w:val="0"/>
                <w:sz w:val="24"/>
                <w:szCs w:val="24"/>
              </w:rPr>
              <w:t>评估机构名称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中联资产评估集团有限公司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北京中企华资产评估有限责任公司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北京天健兴业资产评估有限公司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银信资产评估有限公司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北京北方亚事资产评估事务所（特殊普通合伙）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北京中同华资产评估有限公司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中和资产评估有限公司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上海东洲资产评估有限公司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上海立信资产评估有限公司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中通诚资产评估有限公司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北京国融兴华资产评估有限责任公司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中水致远资产评估有限公司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坤元资产评估有限公司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国众联资产评估土地房地产估价有限公司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中瑞国际资产评估(北京)有限公司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深圳市鹏信资产评估土地房地产估价有限公司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北京国友大正资产评估有限公司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北京中天华资产评估有限责任公司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沃克森(北京)国际资产评估有限公司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万隆（上海）资产评估有限公司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厦门市大学资产评估土地房地产估价有限责任公司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中铭国际资产评估(北京)有限责任公司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江苏华信资产评估有限公司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开元资产评估有限公司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上海申威资产评估有限公司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北京亚超资产评估有限公司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中京民信(北京)资产评估有限公司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北京华信众合资产评估有限公司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北京亚太联华资产评估有限公司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江苏中天资产评估事务所有限公司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北京卓信大华资产评估有限公司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正衡资产评估有限责任公司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广东中广信资产评估有限公司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同致信德（北京）资产评估有限公司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湖北众联资产评估有限公司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中威正信(北京)资产评估有限公司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上海财瑞资产评估有限公司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lastRenderedPageBreak/>
              <w:t>38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重庆汇丰房地产土地资产评估有限责任公司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广东联信资产评估土地房地产估价有限公司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天源资产评估有限公司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重庆华康资产评估土地房地产估价有限责任公司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天津华夏金信资产评估有限公司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重庆同诚房地产土地资产评估有限公司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万邦资产评估有限公司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四川天健华衡资产评估有限公司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福建中兴资产评估房地产土地估价有限责任公司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上海信达资产评估有限公司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广东中联羊城资产评估有限公司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辽宁中联资产评估有限责任公司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中资资产评估有限公司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北京中和谊资产评估有限公司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厦门中利资产评估土地房地产估价有限公司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北京天圆开资产评估有限公司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北京中天和资产评估有限公司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陕西新兰特资产评估有限责任公司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浙江中企华资产评估有限公司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辽宁众华资产评估有限公司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广东惠正资产评估与房地产土地估价有限公司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重庆海特土地房地产估价资产评估有限责任公司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江苏银信资产评估房地产估价有限公司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南京长城土地房地产资产评估造价咨询有限公司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中联资产评估集团广西有限公司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辽宁元正资产评估有限公司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天津中联资产评估有限责任公司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天健国信资产评估(天津)有限公司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中发国际资产评估有限公司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深圳中联资产评估有限公司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广东国众联行资产评估土地房地产估价规划咨询有限公司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浙江中联耀信资产评估有限公司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北京中金浩资产评估有限责任公司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北京中锋资产评估有限责任公司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厦门乾元资产评估与房地产估价有限责任公司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重庆天健资产评估土地房地产估价有限公司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山东正源和信资产评估有限公司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安徽中联国信资产评估有限责任公司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亚洲(北京)资产评估有限公司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重庆谛威资产评估房地产土地估价有限公司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福建联合中和资产评估土地房地产估价有限公司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lastRenderedPageBreak/>
              <w:t>79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广州业勤资产评估土地房地产估价有限公司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北京华源龙泰房地产土地资产评估有限公司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北京中林资产评估有限公司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新疆天合资产评估有限责任公司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江苏中正同仁土地房地产资产评估有限公司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中建银（北京）资产评估有限公司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重庆金地资产评估有限责任公司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重庆天值土地房地产估价资产评估有限公司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北京中科华资产评估有限公司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深圳德正信国际资产评估有限公司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福建华审资产评估房地产土地估价有限责任公司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江苏五星资产评估有限责任公司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广东正诚资产评估房地产土地估价有限公司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福建光明资产评估房地产估价有限责任公司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重庆瑞升资产评估有限责任公司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中通诚(天津)房地产土地资产评估有限公司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厦门银兴资产评估土地房地产评估有限公司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江苏万隆永鼎房地产土地资产评估有限公司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山东中新资产评估有限公司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河北中联光大资产评估有限公司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广东财兴资产评估土地房地产估价有限公司</w:t>
            </w:r>
          </w:p>
        </w:tc>
      </w:tr>
      <w:tr w:rsidR="00AD02CE" w:rsidRPr="00AD02CE" w:rsidTr="004A1D09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CE" w:rsidRPr="00AD02CE" w:rsidRDefault="00AD02CE" w:rsidP="00AD02C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D02C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CE" w:rsidRPr="00AD02CE" w:rsidRDefault="00AD02CE" w:rsidP="00AD02CE">
            <w:pPr>
              <w:rPr>
                <w:rFonts w:ascii="宋体" w:eastAsia="宋体" w:hAnsi="宋体"/>
                <w:sz w:val="24"/>
                <w:szCs w:val="24"/>
              </w:rPr>
            </w:pPr>
            <w:r w:rsidRPr="00AD02CE">
              <w:rPr>
                <w:rFonts w:ascii="宋体" w:eastAsia="宋体" w:hAnsi="宋体" w:hint="eastAsia"/>
                <w:sz w:val="24"/>
                <w:szCs w:val="24"/>
              </w:rPr>
              <w:t>重庆展华房地产土地估价与资产评估有限公司</w:t>
            </w:r>
          </w:p>
        </w:tc>
      </w:tr>
    </w:tbl>
    <w:p w:rsidR="00AD02CE" w:rsidRPr="007F5EE5" w:rsidRDefault="00AD02CE" w:rsidP="007F5EE5">
      <w:bookmarkStart w:id="0" w:name="_GoBack"/>
      <w:bookmarkEnd w:id="0"/>
    </w:p>
    <w:sectPr w:rsidR="00AD02CE" w:rsidRPr="007F5E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BB6" w:rsidRDefault="003E2BB6" w:rsidP="007F5EE5">
      <w:r>
        <w:separator/>
      </w:r>
    </w:p>
  </w:endnote>
  <w:endnote w:type="continuationSeparator" w:id="0">
    <w:p w:rsidR="003E2BB6" w:rsidRDefault="003E2BB6" w:rsidP="007F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BB6" w:rsidRDefault="003E2BB6" w:rsidP="007F5EE5">
      <w:r>
        <w:separator/>
      </w:r>
    </w:p>
  </w:footnote>
  <w:footnote w:type="continuationSeparator" w:id="0">
    <w:p w:rsidR="003E2BB6" w:rsidRDefault="003E2BB6" w:rsidP="007F5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CE"/>
    <w:rsid w:val="003E2BB6"/>
    <w:rsid w:val="007B121E"/>
    <w:rsid w:val="007F5EE5"/>
    <w:rsid w:val="00AD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E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E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E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E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张杰</dc:creator>
  <cp:lastModifiedBy>张杰</cp:lastModifiedBy>
  <cp:revision>2</cp:revision>
  <dcterms:created xsi:type="dcterms:W3CDTF">2017-11-06T06:41:00Z</dcterms:created>
  <dcterms:modified xsi:type="dcterms:W3CDTF">2017-11-06T06:46:00Z</dcterms:modified>
</cp:coreProperties>
</file>