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附件  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报名回执</w:t>
      </w:r>
    </w:p>
    <w:p>
      <w:pPr>
        <w:rPr>
          <w:rFonts w:ascii="仿宋" w:hAnsi="仿宋" w:cs="宋体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1843"/>
        <w:gridCol w:w="184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联系电话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  <w:r>
              <w:rPr>
                <w:rFonts w:hint="eastAsia" w:ascii="仿宋" w:hAnsi="仿宋" w:cs="宋体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仿宋" w:hAnsi="仿宋" w:cs="宋体"/>
                <w:szCs w:val="32"/>
              </w:rPr>
            </w:pPr>
          </w:p>
        </w:tc>
      </w:tr>
    </w:tbl>
    <w:p>
      <w:pPr>
        <w:rPr>
          <w:rFonts w:ascii="仿宋" w:hAnsi="仿宋" w:cs="宋体"/>
          <w:szCs w:val="32"/>
        </w:rPr>
      </w:pPr>
      <w:r>
        <w:rPr>
          <w:rFonts w:hint="eastAsia" w:ascii="仿宋" w:hAnsi="仿宋" w:cs="宋体"/>
          <w:szCs w:val="32"/>
        </w:rPr>
        <w:t>备注：各地方行业（协会）党建工作负责同志1名，资产评估机构党支部书记2名。</w:t>
      </w:r>
    </w:p>
    <w:p>
      <w:pPr>
        <w:pStyle w:val="4"/>
        <w:tabs>
          <w:tab w:val="center" w:pos="4453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480" w:lineRule="exact"/>
        <w:rPr>
          <w:rFonts w:ascii="仿宋" w:hAnsi="仿宋" w:eastAsia="仿宋" w:cs="Times New Roman"/>
          <w:sz w:val="32"/>
          <w:szCs w:val="32"/>
        </w:rPr>
      </w:pPr>
    </w:p>
    <w:p>
      <w:pPr>
        <w:pStyle w:val="4"/>
        <w:adjustRightInd w:val="0"/>
        <w:snapToGrid w:val="0"/>
        <w:spacing w:line="580" w:lineRule="exact"/>
        <w:jc w:val="both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440" w:left="1531" w:header="851" w:footer="567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9207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1135E"/>
    <w:rsid w:val="337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2019-05-27T07:58:00Z</dcterms:created>
  <dc:creator>WPS_1528160219</dc:creator>
  <cp:lastModifiedBy>WPS_1528160219</cp:lastModifiedBy>
  <dcterms:modified xsi:type="dcterms:W3CDTF">2019-05-27T07:58:46Z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