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CC" w:rsidRDefault="00CA6D76">
      <w:pPr>
        <w:spacing w:line="560" w:lineRule="exact"/>
        <w:ind w:leftChars="67" w:left="141"/>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1</w:t>
      </w:r>
    </w:p>
    <w:p w:rsidR="007340CC" w:rsidRDefault="007340CC">
      <w:pPr>
        <w:spacing w:line="560" w:lineRule="exact"/>
        <w:ind w:leftChars="67" w:left="141"/>
        <w:rPr>
          <w:rFonts w:ascii="黑体" w:eastAsia="黑体" w:hAnsi="黑体"/>
          <w:sz w:val="32"/>
          <w:szCs w:val="32"/>
        </w:rPr>
      </w:pPr>
    </w:p>
    <w:p w:rsidR="007340CC" w:rsidRDefault="007340CC">
      <w:pPr>
        <w:spacing w:line="560" w:lineRule="exact"/>
        <w:ind w:leftChars="67" w:left="141"/>
        <w:rPr>
          <w:rFonts w:ascii="黑体" w:eastAsia="黑体" w:hAnsi="黑体"/>
          <w:sz w:val="32"/>
          <w:szCs w:val="32"/>
        </w:rPr>
      </w:pPr>
    </w:p>
    <w:p w:rsidR="007340CC" w:rsidRDefault="007340CC">
      <w:pPr>
        <w:spacing w:line="560" w:lineRule="exact"/>
        <w:ind w:leftChars="67" w:left="141"/>
        <w:rPr>
          <w:rFonts w:ascii="黑体" w:eastAsia="黑体" w:hAnsi="黑体"/>
          <w:sz w:val="32"/>
          <w:szCs w:val="32"/>
        </w:rPr>
      </w:pPr>
    </w:p>
    <w:p w:rsidR="007340CC" w:rsidRPr="00E0682C" w:rsidRDefault="00CA6D76">
      <w:pPr>
        <w:ind w:leftChars="67" w:left="141"/>
        <w:jc w:val="center"/>
        <w:rPr>
          <w:rFonts w:ascii="楷体_GB2312" w:eastAsia="楷体_GB2312" w:hAnsi="楷体_GB2312" w:cs="楷体_GB2312"/>
          <w:sz w:val="32"/>
          <w:szCs w:val="32"/>
        </w:rPr>
      </w:pPr>
      <w:r>
        <w:rPr>
          <w:rFonts w:ascii="方正小标宋简体" w:eastAsia="方正小标宋简体" w:hAnsi="黑体" w:hint="eastAsia"/>
          <w:sz w:val="52"/>
          <w:szCs w:val="52"/>
        </w:rPr>
        <w:t>资产评估执业辅助系统技术标准</w:t>
      </w:r>
      <w:r>
        <w:rPr>
          <w:rFonts w:ascii="方正小标宋简体" w:eastAsia="方正小标宋简体" w:hAnsi="黑体" w:hint="eastAsia"/>
          <w:sz w:val="52"/>
          <w:szCs w:val="52"/>
        </w:rPr>
        <w:br/>
      </w:r>
      <w:r w:rsidRPr="00E0682C">
        <w:rPr>
          <w:rFonts w:ascii="楷体_GB2312" w:eastAsia="楷体_GB2312" w:hAnsi="楷体_GB2312" w:cs="楷体_GB2312" w:hint="eastAsia"/>
          <w:sz w:val="32"/>
          <w:szCs w:val="32"/>
        </w:rPr>
        <w:t>（征求意见稿）</w:t>
      </w: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CA6D76">
      <w:pPr>
        <w:ind w:leftChars="67" w:left="141"/>
        <w:jc w:val="center"/>
        <w:rPr>
          <w:rFonts w:ascii="黑体" w:eastAsia="黑体" w:hAnsi="黑体"/>
          <w:sz w:val="32"/>
          <w:szCs w:val="32"/>
        </w:rPr>
      </w:pPr>
      <w:r>
        <w:rPr>
          <w:rFonts w:ascii="黑体" w:eastAsia="黑体" w:hAnsi="黑体" w:hint="eastAsia"/>
          <w:sz w:val="32"/>
          <w:szCs w:val="32"/>
        </w:rPr>
        <w:t>2022年4月</w:t>
      </w: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p>
    <w:p w:rsidR="007340CC" w:rsidRDefault="007340CC">
      <w:pPr>
        <w:ind w:leftChars="67" w:left="141"/>
        <w:jc w:val="center"/>
        <w:rPr>
          <w:rFonts w:ascii="黑体" w:eastAsia="黑体" w:hAnsi="黑体"/>
          <w:sz w:val="32"/>
          <w:szCs w:val="32"/>
        </w:rPr>
      </w:pPr>
      <w:bookmarkStart w:id="0" w:name="_GoBack"/>
    </w:p>
    <w:bookmarkEnd w:id="0"/>
    <w:p w:rsidR="007340CC" w:rsidRDefault="007340CC">
      <w:pPr>
        <w:ind w:leftChars="67" w:left="141"/>
      </w:pPr>
    </w:p>
    <w:p w:rsidR="007340CC" w:rsidRDefault="007340CC">
      <w:pPr>
        <w:ind w:leftChars="67" w:left="141"/>
      </w:pPr>
    </w:p>
    <w:p w:rsidR="007340CC" w:rsidRDefault="007340CC">
      <w:pPr>
        <w:ind w:leftChars="67" w:left="141"/>
      </w:pPr>
    </w:p>
    <w:sdt>
      <w:sdtPr>
        <w:rPr>
          <w:rFonts w:asciiTheme="minorHAnsi" w:eastAsiaTheme="minorEastAsia" w:hAnsiTheme="minorHAnsi" w:cstheme="minorBidi"/>
          <w:color w:val="auto"/>
          <w:kern w:val="2"/>
          <w:sz w:val="21"/>
          <w:szCs w:val="22"/>
          <w:lang w:val="zh-CN"/>
        </w:rPr>
        <w:id w:val="523529308"/>
        <w:docPartObj>
          <w:docPartGallery w:val="Table of Contents"/>
          <w:docPartUnique/>
        </w:docPartObj>
      </w:sdtPr>
      <w:sdtEndPr>
        <w:rPr>
          <w:b/>
          <w:bCs/>
        </w:rPr>
      </w:sdtEndPr>
      <w:sdtContent>
        <w:p w:rsidR="007340CC" w:rsidRDefault="00CA6D76">
          <w:pPr>
            <w:pStyle w:val="TOC1"/>
            <w:jc w:val="center"/>
            <w:rPr>
              <w:color w:val="auto"/>
            </w:rPr>
          </w:pPr>
          <w:r>
            <w:rPr>
              <w:color w:val="auto"/>
              <w:lang w:val="zh-CN"/>
            </w:rPr>
            <w:t>目录</w:t>
          </w:r>
        </w:p>
        <w:p w:rsidR="007340CC" w:rsidRDefault="00CA6D76">
          <w:pPr>
            <w:pStyle w:val="10"/>
            <w:tabs>
              <w:tab w:val="right" w:leader="dot" w:pos="8296"/>
            </w:tabs>
            <w:rPr>
              <w:rFonts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hyperlink w:anchor="_Toc99542353" w:history="1">
            <w:r>
              <w:rPr>
                <w:rStyle w:val="ad"/>
                <w:rFonts w:hint="eastAsia"/>
              </w:rPr>
              <w:t>前言</w:t>
            </w:r>
            <w:r>
              <w:tab/>
            </w:r>
            <w:r>
              <w:fldChar w:fldCharType="begin"/>
            </w:r>
            <w:r>
              <w:instrText xml:space="preserve"> PAGEREF _Toc99542353 \h </w:instrText>
            </w:r>
            <w:r>
              <w:fldChar w:fldCharType="separate"/>
            </w:r>
            <w:r>
              <w:t>3</w:t>
            </w:r>
            <w:r>
              <w:fldChar w:fldCharType="end"/>
            </w:r>
          </w:hyperlink>
        </w:p>
        <w:p w:rsidR="007340CC" w:rsidRDefault="00B213D6">
          <w:pPr>
            <w:pStyle w:val="10"/>
            <w:tabs>
              <w:tab w:val="left" w:pos="440"/>
              <w:tab w:val="right" w:leader="dot" w:pos="8296"/>
            </w:tabs>
            <w:rPr>
              <w:rFonts w:cstheme="minorBidi"/>
              <w:kern w:val="2"/>
              <w:sz w:val="21"/>
            </w:rPr>
          </w:pPr>
          <w:hyperlink w:anchor="_Toc99542354" w:history="1">
            <w:r w:rsidR="00CA6D76">
              <w:rPr>
                <w:rStyle w:val="ad"/>
              </w:rPr>
              <w:t>1.</w:t>
            </w:r>
            <w:r w:rsidR="00CA6D76">
              <w:rPr>
                <w:rFonts w:cstheme="minorBidi"/>
                <w:kern w:val="2"/>
                <w:sz w:val="21"/>
              </w:rPr>
              <w:tab/>
            </w:r>
            <w:r w:rsidR="00CA6D76">
              <w:rPr>
                <w:rStyle w:val="ad"/>
                <w:rFonts w:hint="eastAsia"/>
              </w:rPr>
              <w:t>适用范围</w:t>
            </w:r>
            <w:r w:rsidR="00CA6D76">
              <w:tab/>
            </w:r>
            <w:r w:rsidR="00CA6D76">
              <w:fldChar w:fldCharType="begin"/>
            </w:r>
            <w:r w:rsidR="00CA6D76">
              <w:instrText xml:space="preserve"> PAGEREF _Toc99542354 \h </w:instrText>
            </w:r>
            <w:r w:rsidR="00CA6D76">
              <w:fldChar w:fldCharType="separate"/>
            </w:r>
            <w:r w:rsidR="00CA6D76">
              <w:t>3</w:t>
            </w:r>
            <w:r w:rsidR="00CA6D76">
              <w:fldChar w:fldCharType="end"/>
            </w:r>
          </w:hyperlink>
        </w:p>
        <w:p w:rsidR="007340CC" w:rsidRDefault="00B213D6">
          <w:pPr>
            <w:pStyle w:val="10"/>
            <w:tabs>
              <w:tab w:val="left" w:pos="440"/>
              <w:tab w:val="right" w:leader="dot" w:pos="8296"/>
            </w:tabs>
            <w:rPr>
              <w:rFonts w:cstheme="minorBidi"/>
              <w:kern w:val="2"/>
              <w:sz w:val="21"/>
            </w:rPr>
          </w:pPr>
          <w:hyperlink w:anchor="_Toc99542355" w:history="1">
            <w:r w:rsidR="00CA6D76">
              <w:rPr>
                <w:rStyle w:val="ad"/>
              </w:rPr>
              <w:t>2.</w:t>
            </w:r>
            <w:r w:rsidR="00CA6D76">
              <w:rPr>
                <w:rFonts w:cstheme="minorBidi"/>
                <w:kern w:val="2"/>
                <w:sz w:val="21"/>
              </w:rPr>
              <w:tab/>
            </w:r>
            <w:r w:rsidR="00CA6D76">
              <w:rPr>
                <w:rStyle w:val="ad"/>
                <w:rFonts w:hint="eastAsia"/>
              </w:rPr>
              <w:t>总体要求</w:t>
            </w:r>
            <w:r w:rsidR="00CA6D76">
              <w:tab/>
            </w:r>
            <w:r w:rsidR="00CA6D76">
              <w:fldChar w:fldCharType="begin"/>
            </w:r>
            <w:r w:rsidR="00CA6D76">
              <w:instrText xml:space="preserve"> PAGEREF _Toc99542355 \h </w:instrText>
            </w:r>
            <w:r w:rsidR="00CA6D76">
              <w:fldChar w:fldCharType="separate"/>
            </w:r>
            <w:r w:rsidR="00CA6D76">
              <w:t>3</w:t>
            </w:r>
            <w:r w:rsidR="00CA6D76">
              <w:fldChar w:fldCharType="end"/>
            </w:r>
          </w:hyperlink>
        </w:p>
        <w:p w:rsidR="007340CC" w:rsidRDefault="00B213D6">
          <w:pPr>
            <w:pStyle w:val="10"/>
            <w:tabs>
              <w:tab w:val="left" w:pos="440"/>
              <w:tab w:val="right" w:leader="dot" w:pos="8296"/>
            </w:tabs>
            <w:rPr>
              <w:rFonts w:cstheme="minorBidi"/>
              <w:kern w:val="2"/>
              <w:sz w:val="21"/>
            </w:rPr>
          </w:pPr>
          <w:hyperlink w:anchor="_Toc99542356" w:history="1">
            <w:r w:rsidR="00CA6D76">
              <w:rPr>
                <w:rStyle w:val="ad"/>
              </w:rPr>
              <w:t>3.</w:t>
            </w:r>
            <w:r w:rsidR="00CA6D76">
              <w:rPr>
                <w:rFonts w:cstheme="minorBidi"/>
                <w:kern w:val="2"/>
                <w:sz w:val="21"/>
              </w:rPr>
              <w:tab/>
            </w:r>
            <w:r w:rsidR="00CA6D76">
              <w:rPr>
                <w:rStyle w:val="ad"/>
                <w:rFonts w:hint="eastAsia"/>
              </w:rPr>
              <w:t>技术要求</w:t>
            </w:r>
            <w:r w:rsidR="00CA6D76">
              <w:tab/>
            </w:r>
            <w:r w:rsidR="00CA6D76">
              <w:fldChar w:fldCharType="begin"/>
            </w:r>
            <w:r w:rsidR="00CA6D76">
              <w:instrText xml:space="preserve"> PAGEREF _Toc99542356 \h </w:instrText>
            </w:r>
            <w:r w:rsidR="00CA6D76">
              <w:fldChar w:fldCharType="separate"/>
            </w:r>
            <w:r w:rsidR="00CA6D76">
              <w:t>4</w:t>
            </w:r>
            <w:r w:rsidR="00CA6D76">
              <w:fldChar w:fldCharType="end"/>
            </w:r>
          </w:hyperlink>
        </w:p>
        <w:p w:rsidR="007340CC" w:rsidRDefault="00B213D6">
          <w:pPr>
            <w:pStyle w:val="10"/>
            <w:tabs>
              <w:tab w:val="left" w:pos="440"/>
              <w:tab w:val="right" w:leader="dot" w:pos="8296"/>
            </w:tabs>
            <w:rPr>
              <w:rFonts w:cstheme="minorBidi"/>
              <w:kern w:val="2"/>
              <w:sz w:val="21"/>
            </w:rPr>
          </w:pPr>
          <w:hyperlink w:anchor="_Toc99542357" w:history="1">
            <w:r w:rsidR="00CA6D76">
              <w:rPr>
                <w:rStyle w:val="ad"/>
              </w:rPr>
              <w:t>4.</w:t>
            </w:r>
            <w:r w:rsidR="00CA6D76">
              <w:rPr>
                <w:rFonts w:cstheme="minorBidi"/>
                <w:kern w:val="2"/>
                <w:sz w:val="21"/>
              </w:rPr>
              <w:tab/>
            </w:r>
            <w:r w:rsidR="00CA6D76">
              <w:rPr>
                <w:rStyle w:val="ad"/>
                <w:rFonts w:hint="eastAsia"/>
              </w:rPr>
              <w:t>系统部署</w:t>
            </w:r>
            <w:r w:rsidR="00CA6D76">
              <w:tab/>
            </w:r>
            <w:r w:rsidR="00CA6D76">
              <w:fldChar w:fldCharType="begin"/>
            </w:r>
            <w:r w:rsidR="00CA6D76">
              <w:instrText xml:space="preserve"> PAGEREF _Toc99542357 \h </w:instrText>
            </w:r>
            <w:r w:rsidR="00CA6D76">
              <w:fldChar w:fldCharType="separate"/>
            </w:r>
            <w:r w:rsidR="00CA6D76">
              <w:t>5</w:t>
            </w:r>
            <w:r w:rsidR="00CA6D76">
              <w:fldChar w:fldCharType="end"/>
            </w:r>
          </w:hyperlink>
        </w:p>
        <w:p w:rsidR="007340CC" w:rsidRDefault="00B213D6">
          <w:pPr>
            <w:pStyle w:val="10"/>
            <w:tabs>
              <w:tab w:val="left" w:pos="440"/>
              <w:tab w:val="right" w:leader="dot" w:pos="8296"/>
            </w:tabs>
            <w:rPr>
              <w:rFonts w:cstheme="minorBidi"/>
              <w:kern w:val="2"/>
              <w:sz w:val="21"/>
            </w:rPr>
          </w:pPr>
          <w:hyperlink w:anchor="_Toc99542358" w:history="1">
            <w:r w:rsidR="00CA6D76">
              <w:rPr>
                <w:rStyle w:val="ad"/>
              </w:rPr>
              <w:t>5.</w:t>
            </w:r>
            <w:r w:rsidR="00CA6D76">
              <w:rPr>
                <w:rFonts w:cstheme="minorBidi"/>
                <w:kern w:val="2"/>
                <w:sz w:val="21"/>
              </w:rPr>
              <w:tab/>
            </w:r>
            <w:r w:rsidR="00CA6D76">
              <w:rPr>
                <w:rStyle w:val="ad"/>
                <w:rFonts w:hint="eastAsia"/>
              </w:rPr>
              <w:t>功能要求</w:t>
            </w:r>
            <w:r w:rsidR="00CA6D76">
              <w:tab/>
            </w:r>
            <w:r w:rsidR="00CA6D76">
              <w:fldChar w:fldCharType="begin"/>
            </w:r>
            <w:r w:rsidR="00CA6D76">
              <w:instrText xml:space="preserve"> PAGEREF _Toc99542358 \h </w:instrText>
            </w:r>
            <w:r w:rsidR="00CA6D76">
              <w:fldChar w:fldCharType="separate"/>
            </w:r>
            <w:r w:rsidR="00CA6D76">
              <w:t>6</w:t>
            </w:r>
            <w:r w:rsidR="00CA6D76">
              <w:fldChar w:fldCharType="end"/>
            </w:r>
          </w:hyperlink>
        </w:p>
        <w:p w:rsidR="007340CC" w:rsidRDefault="00B213D6">
          <w:pPr>
            <w:pStyle w:val="10"/>
            <w:tabs>
              <w:tab w:val="right" w:leader="dot" w:pos="8296"/>
            </w:tabs>
            <w:rPr>
              <w:rFonts w:cstheme="minorBidi"/>
              <w:kern w:val="2"/>
              <w:sz w:val="21"/>
            </w:rPr>
          </w:pPr>
          <w:hyperlink w:anchor="_Toc99542359" w:history="1">
            <w:r w:rsidR="00CA6D76">
              <w:rPr>
                <w:rStyle w:val="ad"/>
              </w:rPr>
              <w:t>5.1</w:t>
            </w:r>
            <w:r w:rsidR="00CA6D76">
              <w:rPr>
                <w:rStyle w:val="ad"/>
                <w:rFonts w:hint="eastAsia"/>
              </w:rPr>
              <w:t>系统管理</w:t>
            </w:r>
            <w:r w:rsidR="00CA6D76">
              <w:tab/>
            </w:r>
            <w:r w:rsidR="00CA6D76">
              <w:fldChar w:fldCharType="begin"/>
            </w:r>
            <w:r w:rsidR="00CA6D76">
              <w:instrText xml:space="preserve"> PAGEREF _Toc99542359 \h </w:instrText>
            </w:r>
            <w:r w:rsidR="00CA6D76">
              <w:fldChar w:fldCharType="separate"/>
            </w:r>
            <w:r w:rsidR="00CA6D76">
              <w:t>7</w:t>
            </w:r>
            <w:r w:rsidR="00CA6D76">
              <w:fldChar w:fldCharType="end"/>
            </w:r>
          </w:hyperlink>
        </w:p>
        <w:p w:rsidR="007340CC" w:rsidRDefault="00B213D6">
          <w:pPr>
            <w:pStyle w:val="10"/>
            <w:tabs>
              <w:tab w:val="right" w:leader="dot" w:pos="8296"/>
            </w:tabs>
            <w:rPr>
              <w:rFonts w:cstheme="minorBidi"/>
              <w:kern w:val="2"/>
              <w:sz w:val="21"/>
            </w:rPr>
          </w:pPr>
          <w:hyperlink w:anchor="_Toc99542360" w:history="1">
            <w:r w:rsidR="00CA6D76">
              <w:rPr>
                <w:rStyle w:val="ad"/>
              </w:rPr>
              <w:t>5.2</w:t>
            </w:r>
            <w:r w:rsidR="00CA6D76">
              <w:rPr>
                <w:rStyle w:val="ad"/>
                <w:rFonts w:hint="eastAsia"/>
              </w:rPr>
              <w:t>资产评估基础业务</w:t>
            </w:r>
            <w:r w:rsidR="00CA6D76">
              <w:tab/>
            </w:r>
            <w:r w:rsidR="00CA6D76">
              <w:fldChar w:fldCharType="begin"/>
            </w:r>
            <w:r w:rsidR="00CA6D76">
              <w:instrText xml:space="preserve"> PAGEREF _Toc99542360 \h </w:instrText>
            </w:r>
            <w:r w:rsidR="00CA6D76">
              <w:fldChar w:fldCharType="separate"/>
            </w:r>
            <w:r w:rsidR="00CA6D76">
              <w:t>8</w:t>
            </w:r>
            <w:r w:rsidR="00CA6D76">
              <w:fldChar w:fldCharType="end"/>
            </w:r>
          </w:hyperlink>
        </w:p>
        <w:p w:rsidR="007340CC" w:rsidRDefault="00B213D6">
          <w:pPr>
            <w:pStyle w:val="10"/>
            <w:tabs>
              <w:tab w:val="right" w:leader="dot" w:pos="8296"/>
            </w:tabs>
            <w:rPr>
              <w:rFonts w:cstheme="minorBidi"/>
              <w:kern w:val="2"/>
              <w:sz w:val="21"/>
            </w:rPr>
          </w:pPr>
          <w:hyperlink w:anchor="_Toc99542361" w:history="1">
            <w:r w:rsidR="00CA6D76">
              <w:rPr>
                <w:rStyle w:val="ad"/>
              </w:rPr>
              <w:t>5.3</w:t>
            </w:r>
            <w:r w:rsidR="00CA6D76">
              <w:rPr>
                <w:rStyle w:val="ad"/>
                <w:rFonts w:hint="eastAsia"/>
              </w:rPr>
              <w:t>资产评估数据应用</w:t>
            </w:r>
            <w:r w:rsidR="00CA6D76">
              <w:tab/>
            </w:r>
            <w:r w:rsidR="00CA6D76">
              <w:fldChar w:fldCharType="begin"/>
            </w:r>
            <w:r w:rsidR="00CA6D76">
              <w:instrText xml:space="preserve"> PAGEREF _Toc99542361 \h </w:instrText>
            </w:r>
            <w:r w:rsidR="00CA6D76">
              <w:fldChar w:fldCharType="separate"/>
            </w:r>
            <w:r w:rsidR="00CA6D76">
              <w:t>12</w:t>
            </w:r>
            <w:r w:rsidR="00CA6D76">
              <w:fldChar w:fldCharType="end"/>
            </w:r>
          </w:hyperlink>
        </w:p>
        <w:p w:rsidR="007340CC" w:rsidRDefault="00B213D6">
          <w:pPr>
            <w:pStyle w:val="10"/>
            <w:tabs>
              <w:tab w:val="right" w:leader="dot" w:pos="8296"/>
            </w:tabs>
            <w:rPr>
              <w:rFonts w:cstheme="minorBidi"/>
              <w:kern w:val="2"/>
              <w:sz w:val="21"/>
            </w:rPr>
          </w:pPr>
          <w:hyperlink w:anchor="_Toc99542362" w:history="1">
            <w:r w:rsidR="00CA6D76">
              <w:rPr>
                <w:rStyle w:val="ad"/>
              </w:rPr>
              <w:t>5.4</w:t>
            </w:r>
            <w:r w:rsidR="00CA6D76">
              <w:rPr>
                <w:rStyle w:val="ad"/>
                <w:rFonts w:hint="eastAsia"/>
              </w:rPr>
              <w:t>资产评估智能估值</w:t>
            </w:r>
            <w:r w:rsidR="00CA6D76">
              <w:tab/>
            </w:r>
            <w:r w:rsidR="00CA6D76">
              <w:fldChar w:fldCharType="begin"/>
            </w:r>
            <w:r w:rsidR="00CA6D76">
              <w:instrText xml:space="preserve"> PAGEREF _Toc99542362 \h </w:instrText>
            </w:r>
            <w:r w:rsidR="00CA6D76">
              <w:fldChar w:fldCharType="separate"/>
            </w:r>
            <w:r w:rsidR="00CA6D76">
              <w:t>14</w:t>
            </w:r>
            <w:r w:rsidR="00CA6D76">
              <w:fldChar w:fldCharType="end"/>
            </w:r>
          </w:hyperlink>
        </w:p>
        <w:p w:rsidR="007340CC" w:rsidRDefault="00B213D6">
          <w:pPr>
            <w:pStyle w:val="10"/>
            <w:tabs>
              <w:tab w:val="right" w:leader="dot" w:pos="8296"/>
            </w:tabs>
            <w:rPr>
              <w:rFonts w:cstheme="minorBidi"/>
              <w:kern w:val="2"/>
              <w:sz w:val="21"/>
            </w:rPr>
          </w:pPr>
          <w:hyperlink w:anchor="_Toc99542363" w:history="1">
            <w:r w:rsidR="00CA6D76">
              <w:rPr>
                <w:rStyle w:val="ad"/>
                <w:rFonts w:hint="eastAsia"/>
              </w:rPr>
              <w:t>附录一</w:t>
            </w:r>
            <w:r w:rsidR="00CA6D76">
              <w:rPr>
                <w:rStyle w:val="ad"/>
              </w:rPr>
              <w:t xml:space="preserve"> </w:t>
            </w:r>
            <w:r w:rsidR="00CA6D76">
              <w:rPr>
                <w:rStyle w:val="ad"/>
                <w:rFonts w:hint="eastAsia"/>
              </w:rPr>
              <w:t>术语和定义</w:t>
            </w:r>
            <w:r w:rsidR="00CA6D76">
              <w:tab/>
            </w:r>
            <w:r w:rsidR="00CA6D76">
              <w:fldChar w:fldCharType="begin"/>
            </w:r>
            <w:r w:rsidR="00CA6D76">
              <w:instrText xml:space="preserve"> PAGEREF _Toc99542363 \h </w:instrText>
            </w:r>
            <w:r w:rsidR="00CA6D76">
              <w:fldChar w:fldCharType="separate"/>
            </w:r>
            <w:r w:rsidR="00CA6D76">
              <w:t>16</w:t>
            </w:r>
            <w:r w:rsidR="00CA6D76">
              <w:fldChar w:fldCharType="end"/>
            </w:r>
          </w:hyperlink>
        </w:p>
        <w:p w:rsidR="007340CC" w:rsidRDefault="00B213D6">
          <w:pPr>
            <w:pStyle w:val="10"/>
            <w:tabs>
              <w:tab w:val="left" w:pos="440"/>
              <w:tab w:val="right" w:leader="dot" w:pos="8296"/>
            </w:tabs>
            <w:rPr>
              <w:rFonts w:cstheme="minorBidi"/>
              <w:kern w:val="2"/>
              <w:sz w:val="21"/>
            </w:rPr>
          </w:pPr>
          <w:hyperlink w:anchor="_Toc99542364" w:history="1">
            <w:r w:rsidR="00CA6D76">
              <w:rPr>
                <w:rStyle w:val="ad"/>
              </w:rPr>
              <w:t>1.</w:t>
            </w:r>
            <w:r w:rsidR="00CA6D76">
              <w:rPr>
                <w:rFonts w:cstheme="minorBidi"/>
                <w:kern w:val="2"/>
                <w:sz w:val="21"/>
              </w:rPr>
              <w:tab/>
            </w:r>
            <w:r w:rsidR="00CA6D76">
              <w:rPr>
                <w:rStyle w:val="ad"/>
                <w:rFonts w:hint="eastAsia"/>
              </w:rPr>
              <w:t>一般术语</w:t>
            </w:r>
            <w:r w:rsidR="00CA6D76">
              <w:tab/>
            </w:r>
            <w:r w:rsidR="00CA6D76">
              <w:fldChar w:fldCharType="begin"/>
            </w:r>
            <w:r w:rsidR="00CA6D76">
              <w:instrText xml:space="preserve"> PAGEREF _Toc99542364 \h </w:instrText>
            </w:r>
            <w:r w:rsidR="00CA6D76">
              <w:fldChar w:fldCharType="separate"/>
            </w:r>
            <w:r w:rsidR="00CA6D76">
              <w:t>16</w:t>
            </w:r>
            <w:r w:rsidR="00CA6D76">
              <w:fldChar w:fldCharType="end"/>
            </w:r>
          </w:hyperlink>
        </w:p>
        <w:p w:rsidR="007340CC" w:rsidRDefault="00B213D6">
          <w:pPr>
            <w:pStyle w:val="10"/>
            <w:tabs>
              <w:tab w:val="left" w:pos="440"/>
              <w:tab w:val="right" w:leader="dot" w:pos="8296"/>
            </w:tabs>
            <w:rPr>
              <w:rFonts w:cstheme="minorBidi"/>
              <w:kern w:val="2"/>
              <w:sz w:val="21"/>
            </w:rPr>
          </w:pPr>
          <w:hyperlink w:anchor="_Toc99542365" w:history="1">
            <w:r w:rsidR="00CA6D76">
              <w:rPr>
                <w:rStyle w:val="ad"/>
              </w:rPr>
              <w:t>2.</w:t>
            </w:r>
            <w:r w:rsidR="00CA6D76">
              <w:rPr>
                <w:rFonts w:cstheme="minorBidi"/>
                <w:kern w:val="2"/>
                <w:sz w:val="21"/>
              </w:rPr>
              <w:tab/>
            </w:r>
            <w:r w:rsidR="00CA6D76">
              <w:rPr>
                <w:rStyle w:val="ad"/>
                <w:rFonts w:hint="eastAsia"/>
              </w:rPr>
              <w:t>信息技术术语</w:t>
            </w:r>
            <w:r w:rsidR="00CA6D76">
              <w:tab/>
            </w:r>
            <w:r w:rsidR="00CA6D76">
              <w:fldChar w:fldCharType="begin"/>
            </w:r>
            <w:r w:rsidR="00CA6D76">
              <w:instrText xml:space="preserve"> PAGEREF _Toc99542365 \h </w:instrText>
            </w:r>
            <w:r w:rsidR="00CA6D76">
              <w:fldChar w:fldCharType="separate"/>
            </w:r>
            <w:r w:rsidR="00CA6D76">
              <w:t>17</w:t>
            </w:r>
            <w:r w:rsidR="00CA6D76">
              <w:fldChar w:fldCharType="end"/>
            </w:r>
          </w:hyperlink>
        </w:p>
        <w:p w:rsidR="007340CC" w:rsidRDefault="00B213D6">
          <w:pPr>
            <w:pStyle w:val="10"/>
            <w:tabs>
              <w:tab w:val="left" w:pos="440"/>
              <w:tab w:val="right" w:leader="dot" w:pos="8296"/>
            </w:tabs>
            <w:rPr>
              <w:rFonts w:cstheme="minorBidi"/>
              <w:kern w:val="2"/>
              <w:sz w:val="21"/>
            </w:rPr>
          </w:pPr>
          <w:hyperlink w:anchor="_Toc99542366" w:history="1">
            <w:r w:rsidR="00CA6D76">
              <w:rPr>
                <w:rStyle w:val="ad"/>
              </w:rPr>
              <w:t>3.</w:t>
            </w:r>
            <w:r w:rsidR="00CA6D76">
              <w:rPr>
                <w:rFonts w:cstheme="minorBidi"/>
                <w:kern w:val="2"/>
                <w:sz w:val="21"/>
              </w:rPr>
              <w:tab/>
            </w:r>
            <w:r w:rsidR="00CA6D76">
              <w:rPr>
                <w:rStyle w:val="ad"/>
                <w:rFonts w:hint="eastAsia"/>
              </w:rPr>
              <w:t>资产评估术语</w:t>
            </w:r>
            <w:r w:rsidR="00CA6D76">
              <w:tab/>
            </w:r>
            <w:r w:rsidR="00CA6D76">
              <w:fldChar w:fldCharType="begin"/>
            </w:r>
            <w:r w:rsidR="00CA6D76">
              <w:instrText xml:space="preserve"> PAGEREF _Toc99542366 \h </w:instrText>
            </w:r>
            <w:r w:rsidR="00CA6D76">
              <w:fldChar w:fldCharType="separate"/>
            </w:r>
            <w:r w:rsidR="00CA6D76">
              <w:t>22</w:t>
            </w:r>
            <w:r w:rsidR="00CA6D76">
              <w:fldChar w:fldCharType="end"/>
            </w:r>
          </w:hyperlink>
        </w:p>
        <w:p w:rsidR="007340CC" w:rsidRDefault="00B213D6">
          <w:pPr>
            <w:pStyle w:val="10"/>
            <w:tabs>
              <w:tab w:val="right" w:leader="dot" w:pos="8296"/>
            </w:tabs>
            <w:rPr>
              <w:rFonts w:cstheme="minorBidi"/>
              <w:kern w:val="2"/>
              <w:sz w:val="21"/>
            </w:rPr>
          </w:pPr>
          <w:hyperlink w:anchor="_Toc99542367" w:history="1">
            <w:r w:rsidR="00CA6D76">
              <w:rPr>
                <w:rStyle w:val="ad"/>
                <w:rFonts w:hint="eastAsia"/>
              </w:rPr>
              <w:t>参考文献</w:t>
            </w:r>
            <w:r w:rsidR="00CA6D76">
              <w:tab/>
            </w:r>
            <w:r w:rsidR="00CA6D76">
              <w:fldChar w:fldCharType="begin"/>
            </w:r>
            <w:r w:rsidR="00CA6D76">
              <w:instrText xml:space="preserve"> PAGEREF _Toc99542367 \h </w:instrText>
            </w:r>
            <w:r w:rsidR="00CA6D76">
              <w:fldChar w:fldCharType="separate"/>
            </w:r>
            <w:r w:rsidR="00CA6D76">
              <w:t>29</w:t>
            </w:r>
            <w:r w:rsidR="00CA6D76">
              <w:fldChar w:fldCharType="end"/>
            </w:r>
          </w:hyperlink>
        </w:p>
        <w:p w:rsidR="007340CC" w:rsidRDefault="00CA6D76">
          <w:r>
            <w:rPr>
              <w:b/>
              <w:bCs/>
              <w:lang w:val="zh-CN"/>
            </w:rPr>
            <w:fldChar w:fldCharType="end"/>
          </w:r>
        </w:p>
      </w:sdtContent>
    </w:sdt>
    <w:p w:rsidR="007340CC" w:rsidRDefault="007340CC">
      <w:pPr>
        <w:ind w:leftChars="67" w:left="141"/>
      </w:pPr>
    </w:p>
    <w:p w:rsidR="007340CC" w:rsidRDefault="007340CC">
      <w:pPr>
        <w:ind w:leftChars="67" w:left="141"/>
      </w:pPr>
    </w:p>
    <w:p w:rsidR="007340CC" w:rsidRDefault="007340CC">
      <w:pPr>
        <w:ind w:leftChars="67" w:left="141"/>
      </w:pPr>
    </w:p>
    <w:p w:rsidR="007340CC" w:rsidRDefault="007340CC">
      <w:pPr>
        <w:ind w:leftChars="67" w:left="141"/>
      </w:pPr>
    </w:p>
    <w:p w:rsidR="007340CC" w:rsidRDefault="007340CC">
      <w:pPr>
        <w:ind w:leftChars="67" w:left="141"/>
      </w:pPr>
    </w:p>
    <w:p w:rsidR="007340CC" w:rsidRDefault="007340CC">
      <w:pPr>
        <w:ind w:leftChars="67" w:left="141"/>
      </w:pPr>
    </w:p>
    <w:p w:rsidR="007340CC" w:rsidRDefault="007340CC">
      <w:pPr>
        <w:ind w:leftChars="67" w:left="141"/>
      </w:pPr>
    </w:p>
    <w:p w:rsidR="007340CC" w:rsidRDefault="00CA6D76">
      <w:pPr>
        <w:ind w:leftChars="67" w:left="141"/>
      </w:pPr>
      <w:r>
        <w:br w:type="page"/>
      </w:r>
    </w:p>
    <w:p w:rsidR="007340CC" w:rsidRDefault="00CA6D76">
      <w:pPr>
        <w:pStyle w:val="1"/>
        <w:rPr>
          <w:sz w:val="32"/>
          <w:szCs w:val="36"/>
        </w:rPr>
      </w:pPr>
      <w:bookmarkStart w:id="1" w:name="_Toc99542353"/>
      <w:bookmarkStart w:id="2" w:name="_Toc89268786"/>
      <w:bookmarkStart w:id="3" w:name="_Toc89268615"/>
      <w:r>
        <w:rPr>
          <w:sz w:val="32"/>
          <w:szCs w:val="36"/>
        </w:rPr>
        <w:lastRenderedPageBreak/>
        <w:t>前言</w:t>
      </w:r>
      <w:bookmarkEnd w:id="1"/>
    </w:p>
    <w:p w:rsidR="007340CC" w:rsidRDefault="00CA6D76">
      <w:pPr>
        <w:spacing w:line="360" w:lineRule="auto"/>
        <w:ind w:firstLineChars="200" w:firstLine="480"/>
        <w:rPr>
          <w:sz w:val="24"/>
          <w:szCs w:val="24"/>
        </w:rPr>
      </w:pPr>
      <w:r>
        <w:rPr>
          <w:rFonts w:hint="eastAsia"/>
          <w:sz w:val="24"/>
          <w:szCs w:val="24"/>
        </w:rPr>
        <w:t>为提升资产评估行业信息化水平，规范资产评估执业辅助系统建设，中国资产评估协会组织专家，根据资产评估执业准则和《“十四五”时期资产评估行业发展规划》要求，</w:t>
      </w:r>
      <w:r>
        <w:rPr>
          <w:sz w:val="24"/>
          <w:szCs w:val="24"/>
        </w:rPr>
        <w:t>研究</w:t>
      </w:r>
      <w:r w:rsidR="00514D38">
        <w:rPr>
          <w:rFonts w:hint="eastAsia"/>
          <w:sz w:val="24"/>
          <w:szCs w:val="24"/>
        </w:rPr>
        <w:t>制定</w:t>
      </w:r>
      <w:r>
        <w:rPr>
          <w:sz w:val="24"/>
          <w:szCs w:val="24"/>
        </w:rPr>
        <w:t>了</w:t>
      </w:r>
      <w:r>
        <w:rPr>
          <w:rFonts w:hint="eastAsia"/>
          <w:sz w:val="24"/>
          <w:szCs w:val="24"/>
        </w:rPr>
        <w:t>《资产评估执业辅助系统技术标准（征求意见稿）》。</w:t>
      </w:r>
    </w:p>
    <w:p w:rsidR="007340CC" w:rsidRDefault="007340CC"/>
    <w:p w:rsidR="007340CC" w:rsidRDefault="00CA6D76">
      <w:pPr>
        <w:pStyle w:val="1"/>
        <w:numPr>
          <w:ilvl w:val="0"/>
          <w:numId w:val="1"/>
        </w:numPr>
        <w:tabs>
          <w:tab w:val="left" w:pos="360"/>
        </w:tabs>
        <w:spacing w:line="360" w:lineRule="auto"/>
        <w:ind w:left="0" w:firstLineChars="200" w:firstLine="643"/>
      </w:pPr>
      <w:bookmarkStart w:id="4" w:name="_Toc99542354"/>
      <w:r>
        <w:rPr>
          <w:sz w:val="32"/>
          <w:szCs w:val="36"/>
        </w:rPr>
        <w:t>适用范围</w:t>
      </w:r>
      <w:bookmarkEnd w:id="2"/>
      <w:bookmarkEnd w:id="3"/>
      <w:bookmarkEnd w:id="4"/>
    </w:p>
    <w:p w:rsidR="007340CC" w:rsidRDefault="00CA6D76">
      <w:pPr>
        <w:spacing w:line="360" w:lineRule="auto"/>
        <w:ind w:firstLineChars="200" w:firstLine="480"/>
        <w:rPr>
          <w:sz w:val="24"/>
          <w:szCs w:val="24"/>
        </w:rPr>
      </w:pPr>
      <w:r>
        <w:rPr>
          <w:rFonts w:hint="eastAsia"/>
          <w:sz w:val="24"/>
          <w:szCs w:val="24"/>
        </w:rPr>
        <w:t>1</w:t>
      </w:r>
      <w:r>
        <w:rPr>
          <w:sz w:val="24"/>
          <w:szCs w:val="24"/>
        </w:rPr>
        <w:t>.</w:t>
      </w:r>
      <w:r>
        <w:rPr>
          <w:rFonts w:hint="eastAsia"/>
          <w:sz w:val="24"/>
          <w:szCs w:val="24"/>
        </w:rPr>
        <w:t>1</w:t>
      </w:r>
      <w:r>
        <w:rPr>
          <w:rFonts w:hint="eastAsia"/>
          <w:sz w:val="24"/>
          <w:szCs w:val="24"/>
        </w:rPr>
        <w:t>系统</w:t>
      </w:r>
      <w:r>
        <w:rPr>
          <w:sz w:val="24"/>
          <w:szCs w:val="24"/>
        </w:rPr>
        <w:t>标准所指</w:t>
      </w:r>
      <w:r>
        <w:rPr>
          <w:rFonts w:hint="eastAsia"/>
          <w:sz w:val="24"/>
          <w:szCs w:val="24"/>
        </w:rPr>
        <w:t>“资产评估执业辅助系统”（以下简称系统）是一种用于辅助资产评估专业人员完成资产评估业务所要求执行的程序并生成资产评估报告的软件系统。</w:t>
      </w:r>
    </w:p>
    <w:p w:rsidR="007340CC" w:rsidRDefault="00CA6D76">
      <w:pPr>
        <w:spacing w:line="360" w:lineRule="auto"/>
        <w:ind w:firstLineChars="200" w:firstLine="480"/>
        <w:rPr>
          <w:sz w:val="24"/>
          <w:szCs w:val="24"/>
        </w:rPr>
      </w:pPr>
      <w:r>
        <w:rPr>
          <w:rFonts w:hint="eastAsia"/>
          <w:sz w:val="24"/>
          <w:szCs w:val="24"/>
        </w:rPr>
        <w:t>1</w:t>
      </w:r>
      <w:r>
        <w:rPr>
          <w:sz w:val="24"/>
          <w:szCs w:val="24"/>
        </w:rPr>
        <w:t>.2</w:t>
      </w:r>
      <w:r>
        <w:rPr>
          <w:rFonts w:hint="eastAsia"/>
          <w:sz w:val="24"/>
          <w:szCs w:val="24"/>
        </w:rPr>
        <w:t>系统标准从总体要求、技术要求、部署要求、功能要求几个方面建立了系统的一个完整框架，这个框架是原则性和功能性的，并不规定具体的技术、方法、模型或者技术。</w:t>
      </w:r>
    </w:p>
    <w:p w:rsidR="007340CC" w:rsidRDefault="00CA6D76">
      <w:pPr>
        <w:spacing w:line="360" w:lineRule="auto"/>
        <w:ind w:firstLineChars="200" w:firstLine="480"/>
        <w:rPr>
          <w:sz w:val="24"/>
          <w:szCs w:val="24"/>
        </w:rPr>
      </w:pPr>
      <w:r>
        <w:rPr>
          <w:rFonts w:hint="eastAsia"/>
          <w:sz w:val="24"/>
          <w:szCs w:val="24"/>
        </w:rPr>
        <w:t>系统标准是一个指导性文件。行业管理部门、资产评估机构、软件服务商等潜在使用者可以根据不同需求选择使用。</w:t>
      </w:r>
    </w:p>
    <w:p w:rsidR="007340CC" w:rsidRDefault="00CA6D76">
      <w:pPr>
        <w:spacing w:line="360" w:lineRule="auto"/>
        <w:ind w:firstLineChars="200" w:firstLine="480"/>
        <w:rPr>
          <w:sz w:val="24"/>
          <w:szCs w:val="24"/>
        </w:rPr>
      </w:pPr>
      <w:r>
        <w:rPr>
          <w:rFonts w:hint="eastAsia"/>
          <w:sz w:val="24"/>
          <w:szCs w:val="24"/>
        </w:rPr>
        <w:t>1</w:t>
      </w:r>
      <w:r>
        <w:rPr>
          <w:sz w:val="24"/>
          <w:szCs w:val="24"/>
        </w:rPr>
        <w:t>.3</w:t>
      </w:r>
      <w:r>
        <w:rPr>
          <w:rFonts w:hint="eastAsia"/>
          <w:sz w:val="24"/>
          <w:szCs w:val="24"/>
        </w:rPr>
        <w:t>选择使用系统标准指导建设系统，需满足系统标准“</w:t>
      </w:r>
      <w:r>
        <w:rPr>
          <w:rFonts w:hint="eastAsia"/>
          <w:sz w:val="24"/>
          <w:szCs w:val="24"/>
        </w:rPr>
        <w:t>2</w:t>
      </w:r>
      <w:r>
        <w:rPr>
          <w:sz w:val="24"/>
          <w:szCs w:val="24"/>
        </w:rPr>
        <w:t>.</w:t>
      </w:r>
      <w:r>
        <w:rPr>
          <w:sz w:val="24"/>
          <w:szCs w:val="24"/>
        </w:rPr>
        <w:t>总体要求</w:t>
      </w:r>
      <w:r>
        <w:rPr>
          <w:rFonts w:hint="eastAsia"/>
          <w:sz w:val="24"/>
          <w:szCs w:val="24"/>
        </w:rPr>
        <w:t>、</w:t>
      </w:r>
      <w:r>
        <w:rPr>
          <w:rFonts w:hint="eastAsia"/>
          <w:sz w:val="24"/>
          <w:szCs w:val="24"/>
        </w:rPr>
        <w:t>3</w:t>
      </w:r>
      <w:r>
        <w:rPr>
          <w:sz w:val="24"/>
          <w:szCs w:val="24"/>
        </w:rPr>
        <w:t>.</w:t>
      </w:r>
      <w:r>
        <w:rPr>
          <w:sz w:val="24"/>
          <w:szCs w:val="24"/>
        </w:rPr>
        <w:t>技术要求</w:t>
      </w:r>
      <w:r>
        <w:rPr>
          <w:rFonts w:hint="eastAsia"/>
          <w:sz w:val="24"/>
          <w:szCs w:val="24"/>
        </w:rPr>
        <w:t>、</w:t>
      </w:r>
      <w:r>
        <w:rPr>
          <w:rFonts w:hint="eastAsia"/>
          <w:sz w:val="24"/>
          <w:szCs w:val="24"/>
        </w:rPr>
        <w:t>4</w:t>
      </w:r>
      <w:r>
        <w:rPr>
          <w:sz w:val="24"/>
          <w:szCs w:val="24"/>
        </w:rPr>
        <w:t>.</w:t>
      </w:r>
      <w:r>
        <w:rPr>
          <w:sz w:val="24"/>
          <w:szCs w:val="24"/>
        </w:rPr>
        <w:t>系统部署</w:t>
      </w:r>
      <w:r>
        <w:rPr>
          <w:rFonts w:hint="eastAsia"/>
          <w:sz w:val="24"/>
          <w:szCs w:val="24"/>
        </w:rPr>
        <w:t>”规定。</w:t>
      </w:r>
    </w:p>
    <w:p w:rsidR="007340CC" w:rsidRDefault="00CA6D76">
      <w:pPr>
        <w:spacing w:line="360" w:lineRule="auto"/>
        <w:ind w:firstLineChars="200" w:firstLine="480"/>
        <w:rPr>
          <w:sz w:val="24"/>
          <w:szCs w:val="24"/>
        </w:rPr>
      </w:pPr>
      <w:r>
        <w:rPr>
          <w:rFonts w:hint="eastAsia"/>
          <w:sz w:val="24"/>
          <w:szCs w:val="24"/>
        </w:rPr>
        <w:t>选择使用系统标准指导系统建设可根据需求分步实施，系统完成后功能应达到系统标准</w:t>
      </w:r>
      <w:r>
        <w:rPr>
          <w:rFonts w:hint="eastAsia"/>
          <w:sz w:val="24"/>
          <w:szCs w:val="24"/>
        </w:rPr>
        <w:t xml:space="preserve"> </w:t>
      </w:r>
      <w:r>
        <w:rPr>
          <w:rFonts w:hint="eastAsia"/>
          <w:sz w:val="24"/>
          <w:szCs w:val="24"/>
        </w:rPr>
        <w:t>“</w:t>
      </w:r>
      <w:r>
        <w:rPr>
          <w:rFonts w:hint="eastAsia"/>
          <w:sz w:val="24"/>
          <w:szCs w:val="24"/>
        </w:rPr>
        <w:t>5</w:t>
      </w:r>
      <w:r>
        <w:rPr>
          <w:sz w:val="24"/>
          <w:szCs w:val="24"/>
        </w:rPr>
        <w:t>.</w:t>
      </w:r>
      <w:r>
        <w:rPr>
          <w:sz w:val="24"/>
          <w:szCs w:val="24"/>
        </w:rPr>
        <w:t>功能要求</w:t>
      </w:r>
      <w:r>
        <w:rPr>
          <w:rFonts w:hint="eastAsia"/>
          <w:sz w:val="24"/>
          <w:szCs w:val="24"/>
        </w:rPr>
        <w:t>”中的</w:t>
      </w:r>
      <w:r>
        <w:rPr>
          <w:rFonts w:hint="eastAsia"/>
          <w:sz w:val="24"/>
          <w:szCs w:val="24"/>
        </w:rPr>
        <w:t xml:space="preserve"> </w:t>
      </w:r>
      <w:r>
        <w:rPr>
          <w:rFonts w:hint="eastAsia"/>
          <w:sz w:val="24"/>
          <w:szCs w:val="24"/>
        </w:rPr>
        <w:t>“</w:t>
      </w:r>
      <w:r>
        <w:rPr>
          <w:rFonts w:hint="eastAsia"/>
          <w:sz w:val="24"/>
          <w:szCs w:val="24"/>
        </w:rPr>
        <w:t>5</w:t>
      </w:r>
      <w:r>
        <w:rPr>
          <w:sz w:val="24"/>
          <w:szCs w:val="24"/>
        </w:rPr>
        <w:t>.1</w:t>
      </w:r>
      <w:r>
        <w:rPr>
          <w:rFonts w:hint="eastAsia"/>
          <w:sz w:val="24"/>
          <w:szCs w:val="24"/>
        </w:rPr>
        <w:t>系统管理”、“</w:t>
      </w:r>
      <w:r>
        <w:rPr>
          <w:rFonts w:hint="eastAsia"/>
          <w:sz w:val="24"/>
          <w:szCs w:val="24"/>
        </w:rPr>
        <w:t>5</w:t>
      </w:r>
      <w:r>
        <w:rPr>
          <w:sz w:val="24"/>
          <w:szCs w:val="24"/>
        </w:rPr>
        <w:t>.2</w:t>
      </w:r>
      <w:r>
        <w:rPr>
          <w:rFonts w:hint="eastAsia"/>
          <w:sz w:val="24"/>
          <w:szCs w:val="24"/>
        </w:rPr>
        <w:t>资产评估基础业务”要求。</w:t>
      </w:r>
    </w:p>
    <w:p w:rsidR="007340CC" w:rsidRDefault="00CA6D76">
      <w:pPr>
        <w:spacing w:line="360" w:lineRule="auto"/>
        <w:ind w:firstLineChars="200" w:firstLine="480"/>
        <w:rPr>
          <w:sz w:val="24"/>
          <w:szCs w:val="24"/>
        </w:rPr>
      </w:pPr>
      <w:r>
        <w:rPr>
          <w:rFonts w:hint="eastAsia"/>
          <w:sz w:val="24"/>
          <w:szCs w:val="24"/>
        </w:rPr>
        <w:t>“</w:t>
      </w:r>
      <w:r>
        <w:rPr>
          <w:rFonts w:hint="eastAsia"/>
          <w:sz w:val="24"/>
          <w:szCs w:val="24"/>
        </w:rPr>
        <w:t>5</w:t>
      </w:r>
      <w:r>
        <w:rPr>
          <w:sz w:val="24"/>
          <w:szCs w:val="24"/>
        </w:rPr>
        <w:t>.3</w:t>
      </w:r>
      <w:r>
        <w:rPr>
          <w:rFonts w:hint="eastAsia"/>
          <w:sz w:val="24"/>
          <w:szCs w:val="24"/>
        </w:rPr>
        <w:t>资产评估数据应用”、“</w:t>
      </w:r>
      <w:r>
        <w:rPr>
          <w:rFonts w:hint="eastAsia"/>
          <w:sz w:val="24"/>
          <w:szCs w:val="24"/>
        </w:rPr>
        <w:t>5</w:t>
      </w:r>
      <w:r>
        <w:rPr>
          <w:sz w:val="24"/>
          <w:szCs w:val="24"/>
        </w:rPr>
        <w:t>.4</w:t>
      </w:r>
      <w:r>
        <w:rPr>
          <w:rFonts w:hint="eastAsia"/>
          <w:sz w:val="24"/>
          <w:szCs w:val="24"/>
        </w:rPr>
        <w:t>资产评估智能估值”为系统应用的发展趋势，使用者在系统整体架构设计时可充分考虑这种趋势，预留发展空间。</w:t>
      </w:r>
    </w:p>
    <w:p w:rsidR="007340CC" w:rsidRDefault="00CA6D76">
      <w:pPr>
        <w:pStyle w:val="1"/>
        <w:numPr>
          <w:ilvl w:val="0"/>
          <w:numId w:val="1"/>
        </w:numPr>
        <w:tabs>
          <w:tab w:val="left" w:pos="360"/>
        </w:tabs>
        <w:ind w:left="0" w:firstLine="0"/>
        <w:rPr>
          <w:sz w:val="32"/>
          <w:szCs w:val="36"/>
        </w:rPr>
      </w:pPr>
      <w:bookmarkStart w:id="5" w:name="_Toc99542355"/>
      <w:r>
        <w:rPr>
          <w:sz w:val="32"/>
          <w:szCs w:val="36"/>
        </w:rPr>
        <w:t>总体要求</w:t>
      </w:r>
      <w:bookmarkEnd w:id="5"/>
    </w:p>
    <w:p w:rsidR="007340CC" w:rsidRDefault="00CA6D76">
      <w:pPr>
        <w:spacing w:line="360" w:lineRule="auto"/>
        <w:ind w:firstLineChars="200" w:firstLine="480"/>
        <w:rPr>
          <w:sz w:val="24"/>
          <w:szCs w:val="24"/>
        </w:rPr>
      </w:pPr>
      <w:r>
        <w:rPr>
          <w:rFonts w:hint="eastAsia"/>
          <w:sz w:val="24"/>
          <w:szCs w:val="24"/>
        </w:rPr>
        <w:t>系统建设满足规范性、实用性、安全性、兼容性和可扩展性的要求。</w:t>
      </w:r>
    </w:p>
    <w:p w:rsidR="007340CC" w:rsidRDefault="00CA6D76">
      <w:pPr>
        <w:spacing w:line="360" w:lineRule="auto"/>
        <w:ind w:firstLineChars="200" w:firstLine="480"/>
        <w:rPr>
          <w:sz w:val="24"/>
          <w:szCs w:val="24"/>
        </w:rPr>
      </w:pPr>
      <w:r>
        <w:rPr>
          <w:rFonts w:hint="eastAsia"/>
          <w:sz w:val="24"/>
          <w:szCs w:val="24"/>
        </w:rPr>
        <w:lastRenderedPageBreak/>
        <w:t>2.</w:t>
      </w:r>
      <w:r>
        <w:rPr>
          <w:sz w:val="24"/>
          <w:szCs w:val="24"/>
        </w:rPr>
        <w:t>1</w:t>
      </w:r>
      <w:r>
        <w:rPr>
          <w:rFonts w:hint="eastAsia"/>
          <w:sz w:val="24"/>
          <w:szCs w:val="24"/>
        </w:rPr>
        <w:t xml:space="preserve"> </w:t>
      </w:r>
      <w:r>
        <w:rPr>
          <w:rFonts w:hint="eastAsia"/>
          <w:sz w:val="24"/>
          <w:szCs w:val="24"/>
        </w:rPr>
        <w:t>规范性。系统建设符合国家信息化建设的方针、政策和相关标准规范要求，系统功能设计需考虑资产评估业务特点，满足《资产评估法》、资产评估准则等评估行业法律法规、准则的相关要求。</w:t>
      </w:r>
    </w:p>
    <w:p w:rsidR="007340CC" w:rsidRDefault="00CA6D76">
      <w:pPr>
        <w:spacing w:line="360" w:lineRule="auto"/>
        <w:ind w:firstLineChars="200" w:firstLine="480"/>
        <w:rPr>
          <w:sz w:val="24"/>
          <w:szCs w:val="24"/>
        </w:rPr>
      </w:pPr>
      <w:r>
        <w:rPr>
          <w:rFonts w:hint="eastAsia"/>
          <w:sz w:val="24"/>
          <w:szCs w:val="24"/>
        </w:rPr>
        <w:t>2.</w:t>
      </w:r>
      <w:r>
        <w:rPr>
          <w:sz w:val="24"/>
          <w:szCs w:val="24"/>
        </w:rPr>
        <w:t>2</w:t>
      </w:r>
      <w:r>
        <w:rPr>
          <w:rFonts w:hint="eastAsia"/>
          <w:sz w:val="24"/>
          <w:szCs w:val="24"/>
        </w:rPr>
        <w:t xml:space="preserve"> </w:t>
      </w:r>
      <w:r>
        <w:rPr>
          <w:rFonts w:hint="eastAsia"/>
          <w:sz w:val="24"/>
          <w:szCs w:val="24"/>
        </w:rPr>
        <w:t>实用性。系统建设需覆盖资产评估准则要求的基本业务流程，满足多种类型业务需求，适用于不同规模资产评估机构的工作。</w:t>
      </w:r>
    </w:p>
    <w:p w:rsidR="007340CC" w:rsidRDefault="00CA6D76">
      <w:pPr>
        <w:spacing w:line="360" w:lineRule="auto"/>
        <w:ind w:firstLineChars="200" w:firstLine="480"/>
        <w:rPr>
          <w:sz w:val="24"/>
          <w:szCs w:val="24"/>
        </w:rPr>
      </w:pPr>
      <w:r>
        <w:rPr>
          <w:rFonts w:hint="eastAsia"/>
          <w:sz w:val="24"/>
          <w:szCs w:val="24"/>
        </w:rPr>
        <w:t>2.</w:t>
      </w:r>
      <w:r>
        <w:rPr>
          <w:sz w:val="24"/>
          <w:szCs w:val="24"/>
        </w:rPr>
        <w:t>3</w:t>
      </w:r>
      <w:r>
        <w:rPr>
          <w:rFonts w:hint="eastAsia"/>
          <w:sz w:val="24"/>
          <w:szCs w:val="24"/>
        </w:rPr>
        <w:t xml:space="preserve"> </w:t>
      </w:r>
      <w:r>
        <w:rPr>
          <w:rFonts w:hint="eastAsia"/>
          <w:sz w:val="24"/>
          <w:szCs w:val="24"/>
        </w:rPr>
        <w:t>安全性。系统建设应符合国家软件质量及安全相关标准要求，执行信息安全等级保护、涉密信息系统分级保护制度等国家相关法律法规要求，具备与安全等级相应的安全防护措施，具备符合安全等级要求的快速恢复能力；建立健全信息安全管理运维体系，保障数据传输、存储、应用和信息系统的安全。</w:t>
      </w:r>
    </w:p>
    <w:p w:rsidR="007340CC" w:rsidRDefault="00CA6D76">
      <w:pPr>
        <w:spacing w:line="360" w:lineRule="auto"/>
        <w:ind w:firstLineChars="200" w:firstLine="480"/>
        <w:rPr>
          <w:sz w:val="24"/>
          <w:szCs w:val="24"/>
        </w:rPr>
      </w:pPr>
      <w:r>
        <w:rPr>
          <w:rFonts w:hint="eastAsia"/>
          <w:sz w:val="24"/>
          <w:szCs w:val="24"/>
        </w:rPr>
        <w:t>2.</w:t>
      </w:r>
      <w:r>
        <w:rPr>
          <w:sz w:val="24"/>
          <w:szCs w:val="24"/>
        </w:rPr>
        <w:t>4</w:t>
      </w:r>
      <w:r>
        <w:rPr>
          <w:rFonts w:hint="eastAsia"/>
          <w:sz w:val="24"/>
          <w:szCs w:val="24"/>
        </w:rPr>
        <w:t xml:space="preserve"> </w:t>
      </w:r>
      <w:r>
        <w:rPr>
          <w:rFonts w:hint="eastAsia"/>
          <w:sz w:val="24"/>
          <w:szCs w:val="24"/>
        </w:rPr>
        <w:t>兼容性。系统建设服务器端支持主流操作系统部署，支持国内外主流数据库，提供</w:t>
      </w:r>
      <w:r>
        <w:rPr>
          <w:rFonts w:hint="eastAsia"/>
          <w:sz w:val="24"/>
          <w:szCs w:val="24"/>
        </w:rPr>
        <w:t xml:space="preserve"> 7*24 </w:t>
      </w:r>
      <w:r>
        <w:rPr>
          <w:rFonts w:hint="eastAsia"/>
          <w:sz w:val="24"/>
          <w:szCs w:val="24"/>
        </w:rPr>
        <w:t>小时稳定可靠的服务并具备本地或异地灾备措施，支持结构化及非结构化的数据存储与传输；客户端具备主流操作系统兼容性；浏览器端支持主流浏览器；系统兼容主流办公软件，能够在一般配置的台式机和笔记本电脑运行。</w:t>
      </w:r>
    </w:p>
    <w:p w:rsidR="007340CC" w:rsidRDefault="00CA6D76">
      <w:pPr>
        <w:spacing w:line="360" w:lineRule="auto"/>
        <w:ind w:firstLineChars="200" w:firstLine="480"/>
        <w:rPr>
          <w:sz w:val="24"/>
          <w:szCs w:val="24"/>
        </w:rPr>
      </w:pPr>
      <w:r>
        <w:rPr>
          <w:rFonts w:hint="eastAsia"/>
          <w:sz w:val="24"/>
          <w:szCs w:val="24"/>
        </w:rPr>
        <w:t>2</w:t>
      </w:r>
      <w:r>
        <w:rPr>
          <w:sz w:val="24"/>
          <w:szCs w:val="24"/>
        </w:rPr>
        <w:t xml:space="preserve">.5 </w:t>
      </w:r>
      <w:r>
        <w:rPr>
          <w:rFonts w:hint="eastAsia"/>
          <w:sz w:val="24"/>
          <w:szCs w:val="24"/>
        </w:rPr>
        <w:t>可扩展性。系统可根据资产评估业务发展和资产评估准则的变化及时增加或修改相应的系统功能，实现系统的扩展部署，满足业务管理和服务的需求。</w:t>
      </w:r>
    </w:p>
    <w:p w:rsidR="007340CC" w:rsidRDefault="00CA6D76">
      <w:pPr>
        <w:pStyle w:val="1"/>
        <w:numPr>
          <w:ilvl w:val="0"/>
          <w:numId w:val="1"/>
        </w:numPr>
        <w:tabs>
          <w:tab w:val="left" w:pos="360"/>
        </w:tabs>
        <w:ind w:left="0" w:firstLine="0"/>
        <w:rPr>
          <w:sz w:val="32"/>
          <w:szCs w:val="36"/>
        </w:rPr>
      </w:pPr>
      <w:bookmarkStart w:id="6" w:name="_Toc99542356"/>
      <w:r>
        <w:rPr>
          <w:sz w:val="32"/>
          <w:szCs w:val="36"/>
        </w:rPr>
        <w:t>技术要求</w:t>
      </w:r>
      <w:bookmarkEnd w:id="6"/>
    </w:p>
    <w:p w:rsidR="007340CC" w:rsidRDefault="00CA6D76">
      <w:pPr>
        <w:spacing w:line="360" w:lineRule="auto"/>
        <w:ind w:firstLineChars="200" w:firstLine="480"/>
        <w:rPr>
          <w:sz w:val="24"/>
          <w:szCs w:val="24"/>
        </w:rPr>
      </w:pPr>
      <w:r>
        <w:rPr>
          <w:rFonts w:hint="eastAsia"/>
          <w:sz w:val="24"/>
          <w:szCs w:val="24"/>
        </w:rPr>
        <w:t>3</w:t>
      </w:r>
      <w:r>
        <w:rPr>
          <w:sz w:val="24"/>
          <w:szCs w:val="24"/>
        </w:rPr>
        <w:t>.1</w:t>
      </w:r>
      <w:r>
        <w:rPr>
          <w:sz w:val="24"/>
          <w:szCs w:val="24"/>
        </w:rPr>
        <w:t>资产评估基础业务功能模块</w:t>
      </w:r>
    </w:p>
    <w:p w:rsidR="007340CC" w:rsidRDefault="00CA6D76">
      <w:pPr>
        <w:spacing w:line="360" w:lineRule="auto"/>
        <w:ind w:firstLineChars="200" w:firstLine="480"/>
        <w:rPr>
          <w:sz w:val="24"/>
          <w:szCs w:val="24"/>
        </w:rPr>
      </w:pPr>
      <w:r>
        <w:rPr>
          <w:rFonts w:hint="eastAsia"/>
          <w:sz w:val="24"/>
          <w:szCs w:val="24"/>
        </w:rPr>
        <w:t>3</w:t>
      </w:r>
      <w:r>
        <w:rPr>
          <w:sz w:val="24"/>
          <w:szCs w:val="24"/>
        </w:rPr>
        <w:t xml:space="preserve">.1.1 </w:t>
      </w:r>
      <w:r>
        <w:rPr>
          <w:rFonts w:hint="eastAsia"/>
          <w:sz w:val="24"/>
          <w:szCs w:val="24"/>
        </w:rPr>
        <w:t>【程序强制性】</w:t>
      </w:r>
      <w:r>
        <w:rPr>
          <w:sz w:val="24"/>
          <w:szCs w:val="24"/>
        </w:rPr>
        <w:t>实现评估机构各业务程序执行的强制性</w:t>
      </w:r>
      <w:r>
        <w:rPr>
          <w:rFonts w:hint="eastAsia"/>
          <w:sz w:val="24"/>
          <w:szCs w:val="24"/>
        </w:rPr>
        <w:t>，明确业务基本事项、订立业务委托合同、编制资产评估计划、进行评估现场调查、收集整理评估资料、评定估算形成结论、编制出具评估报告、整理归集评估档案八个环节为必备程序。</w:t>
      </w:r>
    </w:p>
    <w:p w:rsidR="007340CC" w:rsidRDefault="00CA6D76">
      <w:pPr>
        <w:spacing w:line="360" w:lineRule="auto"/>
        <w:ind w:firstLineChars="200" w:firstLine="480"/>
        <w:rPr>
          <w:sz w:val="24"/>
          <w:szCs w:val="24"/>
        </w:rPr>
      </w:pPr>
      <w:r>
        <w:rPr>
          <w:rFonts w:hint="eastAsia"/>
          <w:sz w:val="24"/>
          <w:szCs w:val="24"/>
        </w:rPr>
        <w:t>3</w:t>
      </w:r>
      <w:r>
        <w:rPr>
          <w:sz w:val="24"/>
          <w:szCs w:val="24"/>
        </w:rPr>
        <w:t xml:space="preserve">.1.2 </w:t>
      </w:r>
      <w:r>
        <w:rPr>
          <w:rFonts w:hint="eastAsia"/>
          <w:sz w:val="24"/>
          <w:szCs w:val="24"/>
        </w:rPr>
        <w:t>【内容规范性】系统应满足出具符合评估准则要求、保证基本要素完整的资产评估报告，并能够根据评估项目具体特点，灵活表述各要素内容。系统输出的资产评估报告（含资产评估说明、资产评估明细表）内容、格式满足机构质量控制要求。</w:t>
      </w:r>
    </w:p>
    <w:p w:rsidR="007340CC" w:rsidRDefault="00CA6D76">
      <w:pPr>
        <w:spacing w:line="360" w:lineRule="auto"/>
        <w:ind w:firstLineChars="200" w:firstLine="480"/>
        <w:rPr>
          <w:sz w:val="24"/>
          <w:szCs w:val="24"/>
        </w:rPr>
      </w:pPr>
      <w:r>
        <w:rPr>
          <w:rFonts w:hint="eastAsia"/>
          <w:sz w:val="24"/>
          <w:szCs w:val="24"/>
        </w:rPr>
        <w:t>3</w:t>
      </w:r>
      <w:r>
        <w:rPr>
          <w:sz w:val="24"/>
          <w:szCs w:val="24"/>
        </w:rPr>
        <w:t xml:space="preserve">.1.3 </w:t>
      </w:r>
      <w:r>
        <w:rPr>
          <w:rFonts w:hint="eastAsia"/>
          <w:sz w:val="24"/>
          <w:szCs w:val="24"/>
        </w:rPr>
        <w:t>【数据一致性】在</w:t>
      </w:r>
      <w:r>
        <w:rPr>
          <w:sz w:val="24"/>
          <w:szCs w:val="24"/>
        </w:rPr>
        <w:t>系统数据库</w:t>
      </w:r>
      <w:r>
        <w:rPr>
          <w:rFonts w:hint="eastAsia"/>
          <w:sz w:val="24"/>
          <w:szCs w:val="24"/>
        </w:rPr>
        <w:t>、</w:t>
      </w:r>
      <w:r>
        <w:rPr>
          <w:sz w:val="24"/>
          <w:szCs w:val="24"/>
        </w:rPr>
        <w:t>评估报告</w:t>
      </w:r>
      <w:r>
        <w:rPr>
          <w:rFonts w:hint="eastAsia"/>
          <w:sz w:val="24"/>
          <w:szCs w:val="24"/>
        </w:rPr>
        <w:t>、</w:t>
      </w:r>
      <w:r>
        <w:rPr>
          <w:sz w:val="24"/>
          <w:szCs w:val="24"/>
        </w:rPr>
        <w:t>评估说明</w:t>
      </w:r>
      <w:r>
        <w:rPr>
          <w:rFonts w:hint="eastAsia"/>
          <w:sz w:val="24"/>
          <w:szCs w:val="24"/>
        </w:rPr>
        <w:t>、</w:t>
      </w:r>
      <w:r>
        <w:rPr>
          <w:sz w:val="24"/>
          <w:szCs w:val="24"/>
        </w:rPr>
        <w:t>评估明细表等文件中</w:t>
      </w:r>
      <w:r>
        <w:rPr>
          <w:rFonts w:hint="eastAsia"/>
          <w:sz w:val="24"/>
          <w:szCs w:val="24"/>
        </w:rPr>
        <w:t>，</w:t>
      </w:r>
      <w:r>
        <w:rPr>
          <w:sz w:val="24"/>
          <w:szCs w:val="24"/>
        </w:rPr>
        <w:t>保持同一个项目的基本信息数据一致性</w:t>
      </w:r>
      <w:r>
        <w:rPr>
          <w:rFonts w:hint="eastAsia"/>
          <w:sz w:val="24"/>
          <w:szCs w:val="24"/>
        </w:rPr>
        <w:t>，</w:t>
      </w:r>
      <w:r>
        <w:rPr>
          <w:sz w:val="24"/>
          <w:szCs w:val="24"/>
        </w:rPr>
        <w:t>如</w:t>
      </w:r>
      <w:r>
        <w:rPr>
          <w:rFonts w:hint="eastAsia"/>
          <w:sz w:val="24"/>
          <w:szCs w:val="24"/>
        </w:rPr>
        <w:t>：</w:t>
      </w:r>
      <w:r>
        <w:rPr>
          <w:sz w:val="24"/>
          <w:szCs w:val="24"/>
        </w:rPr>
        <w:t>委托人</w:t>
      </w:r>
      <w:r>
        <w:rPr>
          <w:rFonts w:hint="eastAsia"/>
          <w:sz w:val="24"/>
          <w:szCs w:val="24"/>
        </w:rPr>
        <w:t>、</w:t>
      </w:r>
      <w:r>
        <w:rPr>
          <w:sz w:val="24"/>
          <w:szCs w:val="24"/>
        </w:rPr>
        <w:t>评估基准日</w:t>
      </w:r>
      <w:r>
        <w:rPr>
          <w:rFonts w:hint="eastAsia"/>
          <w:sz w:val="24"/>
          <w:szCs w:val="24"/>
        </w:rPr>
        <w:t>、</w:t>
      </w:r>
      <w:r>
        <w:rPr>
          <w:sz w:val="24"/>
          <w:szCs w:val="24"/>
        </w:rPr>
        <w:t>评估结论</w:t>
      </w:r>
      <w:r>
        <w:rPr>
          <w:rFonts w:hint="eastAsia"/>
          <w:sz w:val="24"/>
          <w:szCs w:val="24"/>
        </w:rPr>
        <w:t>、</w:t>
      </w:r>
      <w:r>
        <w:rPr>
          <w:sz w:val="24"/>
          <w:szCs w:val="24"/>
        </w:rPr>
        <w:lastRenderedPageBreak/>
        <w:t>评估目的</w:t>
      </w:r>
      <w:r>
        <w:rPr>
          <w:rFonts w:hint="eastAsia"/>
          <w:sz w:val="24"/>
          <w:szCs w:val="24"/>
        </w:rPr>
        <w:t>、</w:t>
      </w:r>
      <w:r>
        <w:rPr>
          <w:sz w:val="24"/>
          <w:szCs w:val="24"/>
        </w:rPr>
        <w:t>评估对象</w:t>
      </w:r>
      <w:r>
        <w:rPr>
          <w:rFonts w:hint="eastAsia"/>
          <w:sz w:val="24"/>
          <w:szCs w:val="24"/>
        </w:rPr>
        <w:t>、评估范围、</w:t>
      </w:r>
      <w:r>
        <w:rPr>
          <w:sz w:val="24"/>
          <w:szCs w:val="24"/>
        </w:rPr>
        <w:t>价值类型</w:t>
      </w:r>
      <w:r>
        <w:rPr>
          <w:rFonts w:hint="eastAsia"/>
          <w:sz w:val="24"/>
          <w:szCs w:val="24"/>
        </w:rPr>
        <w:t>、</w:t>
      </w:r>
      <w:r>
        <w:rPr>
          <w:sz w:val="24"/>
          <w:szCs w:val="24"/>
        </w:rPr>
        <w:t>评估假设等</w:t>
      </w:r>
      <w:r>
        <w:rPr>
          <w:rFonts w:hint="eastAsia"/>
          <w:sz w:val="24"/>
          <w:szCs w:val="24"/>
        </w:rPr>
        <w:t>。</w:t>
      </w:r>
    </w:p>
    <w:p w:rsidR="007340CC" w:rsidRDefault="00CA6D76">
      <w:pPr>
        <w:spacing w:line="360" w:lineRule="auto"/>
        <w:ind w:firstLineChars="200" w:firstLine="480"/>
        <w:rPr>
          <w:sz w:val="24"/>
          <w:szCs w:val="24"/>
        </w:rPr>
      </w:pPr>
      <w:r>
        <w:rPr>
          <w:rFonts w:hint="eastAsia"/>
          <w:sz w:val="24"/>
          <w:szCs w:val="24"/>
        </w:rPr>
        <w:t>3</w:t>
      </w:r>
      <w:r>
        <w:rPr>
          <w:sz w:val="24"/>
          <w:szCs w:val="24"/>
        </w:rPr>
        <w:t xml:space="preserve">.1.4 </w:t>
      </w:r>
      <w:r>
        <w:rPr>
          <w:rFonts w:hint="eastAsia"/>
          <w:sz w:val="24"/>
          <w:szCs w:val="24"/>
        </w:rPr>
        <w:t>【数据关联性】</w:t>
      </w:r>
      <w:r>
        <w:rPr>
          <w:sz w:val="24"/>
          <w:szCs w:val="24"/>
        </w:rPr>
        <w:t>现场勘查和收集的评估资料</w:t>
      </w:r>
      <w:r>
        <w:rPr>
          <w:rFonts w:hint="eastAsia"/>
          <w:sz w:val="24"/>
          <w:szCs w:val="24"/>
        </w:rPr>
        <w:t>，</w:t>
      </w:r>
      <w:r>
        <w:rPr>
          <w:sz w:val="24"/>
          <w:szCs w:val="24"/>
        </w:rPr>
        <w:t>能够按照设定的规则与对应</w:t>
      </w:r>
      <w:r>
        <w:rPr>
          <w:rFonts w:hint="eastAsia"/>
          <w:sz w:val="24"/>
          <w:szCs w:val="24"/>
        </w:rPr>
        <w:t>项目建立关联，保持相应项目与其支撑资料对应关系。</w:t>
      </w:r>
    </w:p>
    <w:p w:rsidR="007340CC" w:rsidRDefault="00CA6D76">
      <w:pPr>
        <w:spacing w:line="360" w:lineRule="auto"/>
        <w:ind w:firstLineChars="200" w:firstLine="480"/>
        <w:rPr>
          <w:sz w:val="24"/>
          <w:szCs w:val="24"/>
        </w:rPr>
      </w:pPr>
      <w:r>
        <w:rPr>
          <w:rFonts w:hint="eastAsia"/>
          <w:sz w:val="24"/>
          <w:szCs w:val="24"/>
        </w:rPr>
        <w:t>3</w:t>
      </w:r>
      <w:r>
        <w:rPr>
          <w:sz w:val="24"/>
          <w:szCs w:val="24"/>
        </w:rPr>
        <w:t xml:space="preserve">.1.5 </w:t>
      </w:r>
      <w:r>
        <w:rPr>
          <w:rFonts w:hint="eastAsia"/>
          <w:sz w:val="24"/>
          <w:szCs w:val="24"/>
        </w:rPr>
        <w:t>【计算规则准确性】系统提供的计算规则，可保证</w:t>
      </w:r>
      <w:r>
        <w:rPr>
          <w:sz w:val="24"/>
          <w:szCs w:val="24"/>
        </w:rPr>
        <w:t>模型</w:t>
      </w:r>
      <w:r>
        <w:rPr>
          <w:rFonts w:hint="eastAsia"/>
          <w:sz w:val="24"/>
          <w:szCs w:val="24"/>
        </w:rPr>
        <w:t>、数据、结果之间逻辑关系</w:t>
      </w:r>
      <w:r>
        <w:rPr>
          <w:sz w:val="24"/>
          <w:szCs w:val="24"/>
        </w:rPr>
        <w:t>准确</w:t>
      </w:r>
      <w:r>
        <w:rPr>
          <w:rFonts w:hint="eastAsia"/>
          <w:sz w:val="24"/>
          <w:szCs w:val="24"/>
        </w:rPr>
        <w:t>无误，计算规则符合准则要求，可解释、可验证。</w:t>
      </w:r>
    </w:p>
    <w:p w:rsidR="007340CC" w:rsidRDefault="00CA6D76">
      <w:pPr>
        <w:spacing w:line="360" w:lineRule="auto"/>
        <w:ind w:firstLineChars="200" w:firstLine="480"/>
        <w:rPr>
          <w:sz w:val="24"/>
          <w:szCs w:val="24"/>
        </w:rPr>
      </w:pPr>
      <w:r>
        <w:rPr>
          <w:rFonts w:hint="eastAsia"/>
          <w:sz w:val="24"/>
          <w:szCs w:val="24"/>
        </w:rPr>
        <w:t>3</w:t>
      </w:r>
      <w:r>
        <w:rPr>
          <w:sz w:val="24"/>
          <w:szCs w:val="24"/>
        </w:rPr>
        <w:t>.2</w:t>
      </w:r>
      <w:r>
        <w:rPr>
          <w:rFonts w:hint="eastAsia"/>
          <w:sz w:val="24"/>
          <w:szCs w:val="24"/>
        </w:rPr>
        <w:t>数据访问与存储要求</w:t>
      </w:r>
    </w:p>
    <w:p w:rsidR="007340CC" w:rsidRDefault="00CA6D76">
      <w:pPr>
        <w:spacing w:line="360" w:lineRule="auto"/>
        <w:ind w:firstLineChars="200" w:firstLine="480"/>
        <w:rPr>
          <w:sz w:val="24"/>
          <w:szCs w:val="24"/>
        </w:rPr>
      </w:pPr>
      <w:r>
        <w:rPr>
          <w:rFonts w:hint="eastAsia"/>
          <w:sz w:val="24"/>
          <w:szCs w:val="24"/>
        </w:rPr>
        <w:t>3</w:t>
      </w:r>
      <w:r>
        <w:rPr>
          <w:sz w:val="24"/>
          <w:szCs w:val="24"/>
        </w:rPr>
        <w:t>.2.1</w:t>
      </w:r>
      <w:r>
        <w:rPr>
          <w:rFonts w:hint="eastAsia"/>
          <w:sz w:val="24"/>
          <w:szCs w:val="24"/>
        </w:rPr>
        <w:t>数据交换</w:t>
      </w:r>
    </w:p>
    <w:p w:rsidR="007340CC" w:rsidRDefault="00CA6D76">
      <w:pPr>
        <w:spacing w:line="360" w:lineRule="auto"/>
        <w:ind w:firstLineChars="200" w:firstLine="480"/>
        <w:rPr>
          <w:sz w:val="24"/>
          <w:szCs w:val="24"/>
        </w:rPr>
      </w:pPr>
      <w:r>
        <w:rPr>
          <w:rFonts w:hint="eastAsia"/>
          <w:sz w:val="24"/>
          <w:szCs w:val="24"/>
        </w:rPr>
        <w:t>对业务系统提供标准的数据交换和共享服务。具备数据访问、数据路由、数据传输、数据转换等功能。支持数据库、文本、多媒体等类型的数据源。</w:t>
      </w:r>
    </w:p>
    <w:p w:rsidR="007340CC" w:rsidRDefault="00CA6D76">
      <w:pPr>
        <w:spacing w:line="360" w:lineRule="auto"/>
        <w:ind w:firstLineChars="200" w:firstLine="480"/>
        <w:rPr>
          <w:sz w:val="24"/>
          <w:szCs w:val="24"/>
        </w:rPr>
      </w:pPr>
      <w:r>
        <w:rPr>
          <w:sz w:val="24"/>
          <w:szCs w:val="24"/>
        </w:rPr>
        <w:t>3.2.2</w:t>
      </w:r>
      <w:r>
        <w:rPr>
          <w:rFonts w:hint="eastAsia"/>
          <w:sz w:val="24"/>
          <w:szCs w:val="24"/>
        </w:rPr>
        <w:t>数据存储</w:t>
      </w:r>
    </w:p>
    <w:p w:rsidR="007340CC" w:rsidRDefault="00CA6D76">
      <w:pPr>
        <w:spacing w:line="360" w:lineRule="auto"/>
        <w:ind w:firstLineChars="200" w:firstLine="480"/>
        <w:rPr>
          <w:sz w:val="24"/>
          <w:szCs w:val="24"/>
        </w:rPr>
      </w:pPr>
      <w:r>
        <w:rPr>
          <w:rFonts w:hint="eastAsia"/>
          <w:sz w:val="24"/>
          <w:szCs w:val="24"/>
        </w:rPr>
        <w:t>支持国内外主流数据库，支持结构化及非结构化的数据存储与传输，具备基础信息库、业务信息库、操作数据存储信息库等管理功能。</w:t>
      </w:r>
    </w:p>
    <w:p w:rsidR="007340CC" w:rsidRDefault="00CA6D76">
      <w:pPr>
        <w:spacing w:line="360" w:lineRule="auto"/>
        <w:ind w:firstLineChars="200" w:firstLine="480"/>
        <w:rPr>
          <w:sz w:val="24"/>
          <w:szCs w:val="24"/>
        </w:rPr>
      </w:pPr>
      <w:r>
        <w:rPr>
          <w:rFonts w:hint="eastAsia"/>
          <w:sz w:val="24"/>
          <w:szCs w:val="24"/>
        </w:rPr>
        <w:t>3</w:t>
      </w:r>
      <w:r>
        <w:rPr>
          <w:sz w:val="24"/>
          <w:szCs w:val="24"/>
        </w:rPr>
        <w:t>.2.3</w:t>
      </w:r>
      <w:r>
        <w:rPr>
          <w:rFonts w:hint="eastAsia"/>
          <w:sz w:val="24"/>
          <w:szCs w:val="24"/>
        </w:rPr>
        <w:t>数据质量</w:t>
      </w:r>
    </w:p>
    <w:p w:rsidR="007340CC" w:rsidRDefault="00CA6D76">
      <w:pPr>
        <w:spacing w:line="360" w:lineRule="auto"/>
        <w:ind w:firstLineChars="200" w:firstLine="480"/>
        <w:rPr>
          <w:sz w:val="24"/>
          <w:szCs w:val="24"/>
        </w:rPr>
      </w:pPr>
      <w:r>
        <w:rPr>
          <w:rFonts w:hint="eastAsia"/>
          <w:sz w:val="24"/>
          <w:szCs w:val="24"/>
        </w:rPr>
        <w:t>系统涉及的各种资产评估业务基本信息和参数、指标含义清晰明确，取数规则统一，并根据业务变化及时更新</w:t>
      </w:r>
      <w:r>
        <w:rPr>
          <w:sz w:val="24"/>
          <w:szCs w:val="24"/>
          <w:vertAlign w:val="superscript"/>
        </w:rPr>
        <w:footnoteReference w:id="1"/>
      </w:r>
      <w:r>
        <w:rPr>
          <w:rFonts w:hint="eastAsia"/>
          <w:sz w:val="24"/>
          <w:szCs w:val="24"/>
        </w:rPr>
        <w:t>。</w:t>
      </w:r>
    </w:p>
    <w:p w:rsidR="007340CC" w:rsidRDefault="00CA6D76">
      <w:pPr>
        <w:spacing w:line="360" w:lineRule="auto"/>
        <w:ind w:firstLineChars="200" w:firstLine="480"/>
        <w:rPr>
          <w:sz w:val="24"/>
          <w:szCs w:val="24"/>
        </w:rPr>
      </w:pPr>
      <w:r>
        <w:rPr>
          <w:rFonts w:hint="eastAsia"/>
          <w:sz w:val="24"/>
          <w:szCs w:val="24"/>
        </w:rPr>
        <w:t>加强数据源头管理，对原始数据</w:t>
      </w:r>
      <w:r>
        <w:rPr>
          <w:sz w:val="24"/>
          <w:szCs w:val="24"/>
        </w:rPr>
        <w:t>进行审核</w:t>
      </w:r>
      <w:r>
        <w:rPr>
          <w:rFonts w:hint="eastAsia"/>
          <w:sz w:val="24"/>
          <w:szCs w:val="24"/>
        </w:rPr>
        <w:t>、</w:t>
      </w:r>
      <w:r>
        <w:rPr>
          <w:sz w:val="24"/>
          <w:szCs w:val="24"/>
        </w:rPr>
        <w:t>验证</w:t>
      </w:r>
      <w:r>
        <w:rPr>
          <w:rFonts w:hint="eastAsia"/>
          <w:sz w:val="24"/>
          <w:szCs w:val="24"/>
        </w:rPr>
        <w:t>，能够将业务信息全面、准确、及时录入系统。系统能自动提示录入错误情况</w:t>
      </w:r>
      <w:r>
        <w:rPr>
          <w:sz w:val="24"/>
          <w:szCs w:val="24"/>
          <w:vertAlign w:val="superscript"/>
        </w:rPr>
        <w:footnoteReference w:id="2"/>
      </w:r>
      <w:r>
        <w:rPr>
          <w:rFonts w:hint="eastAsia"/>
          <w:sz w:val="24"/>
          <w:szCs w:val="24"/>
        </w:rPr>
        <w:t>。</w:t>
      </w:r>
    </w:p>
    <w:p w:rsidR="007340CC" w:rsidRDefault="00CA6D76">
      <w:pPr>
        <w:pStyle w:val="1"/>
        <w:numPr>
          <w:ilvl w:val="0"/>
          <w:numId w:val="1"/>
        </w:numPr>
        <w:tabs>
          <w:tab w:val="left" w:pos="360"/>
        </w:tabs>
        <w:ind w:left="0" w:firstLine="0"/>
        <w:rPr>
          <w:sz w:val="32"/>
          <w:szCs w:val="36"/>
        </w:rPr>
      </w:pPr>
      <w:bookmarkStart w:id="7" w:name="_Toc99542357"/>
      <w:r>
        <w:rPr>
          <w:rFonts w:hint="eastAsia"/>
          <w:sz w:val="32"/>
          <w:szCs w:val="36"/>
        </w:rPr>
        <w:t>系</w:t>
      </w:r>
      <w:r>
        <w:rPr>
          <w:sz w:val="32"/>
          <w:szCs w:val="36"/>
        </w:rPr>
        <w:t>统部署</w:t>
      </w:r>
      <w:r>
        <w:rPr>
          <w:sz w:val="24"/>
          <w:szCs w:val="24"/>
          <w:vertAlign w:val="superscript"/>
        </w:rPr>
        <w:footnoteReference w:id="3"/>
      </w:r>
      <w:bookmarkEnd w:id="7"/>
    </w:p>
    <w:p w:rsidR="007340CC" w:rsidRDefault="00CA6D76">
      <w:pPr>
        <w:spacing w:line="360" w:lineRule="auto"/>
        <w:ind w:firstLineChars="200" w:firstLine="480"/>
        <w:rPr>
          <w:sz w:val="24"/>
          <w:szCs w:val="24"/>
          <w:vertAlign w:val="superscript"/>
        </w:rPr>
      </w:pPr>
      <w:r>
        <w:rPr>
          <w:rFonts w:hint="eastAsia"/>
          <w:sz w:val="24"/>
          <w:szCs w:val="24"/>
        </w:rPr>
        <w:t>机构可以采用适合业务需求的多种部署方式，如采用机构内部部署（采用数据库服务器或数据库集群和应用服务器或应用集群等方式独立部署，实现应用数据的实时或定时备份、满足企业最大用户数同时访问要求）、云部署（采用云部署方式的企业可以租赁国内主流云服务器提供商的主机和数据库资源。制定备份策略，确保恢复不少于最近</w:t>
      </w:r>
      <w:r>
        <w:rPr>
          <w:rFonts w:hint="eastAsia"/>
          <w:sz w:val="24"/>
          <w:szCs w:val="24"/>
        </w:rPr>
        <w:t xml:space="preserve"> 30 </w:t>
      </w:r>
      <w:r>
        <w:rPr>
          <w:rFonts w:hint="eastAsia"/>
          <w:sz w:val="24"/>
          <w:szCs w:val="24"/>
        </w:rPr>
        <w:t>天的数据）等。</w:t>
      </w:r>
    </w:p>
    <w:p w:rsidR="007340CC" w:rsidRDefault="00CA6D76">
      <w:pPr>
        <w:pStyle w:val="1"/>
        <w:numPr>
          <w:ilvl w:val="0"/>
          <w:numId w:val="1"/>
        </w:numPr>
        <w:tabs>
          <w:tab w:val="left" w:pos="360"/>
        </w:tabs>
        <w:ind w:left="0" w:firstLine="0"/>
        <w:rPr>
          <w:sz w:val="32"/>
          <w:szCs w:val="36"/>
        </w:rPr>
      </w:pPr>
      <w:bookmarkStart w:id="8" w:name="_Toc99542358"/>
      <w:r>
        <w:rPr>
          <w:sz w:val="32"/>
          <w:szCs w:val="36"/>
        </w:rPr>
        <w:lastRenderedPageBreak/>
        <w:t>功能要求</w:t>
      </w:r>
      <w:bookmarkEnd w:id="8"/>
    </w:p>
    <w:p w:rsidR="007340CC" w:rsidRDefault="00CA6D76">
      <w:pPr>
        <w:spacing w:line="360" w:lineRule="auto"/>
        <w:ind w:firstLineChars="200" w:firstLine="480"/>
        <w:rPr>
          <w:sz w:val="24"/>
          <w:szCs w:val="24"/>
        </w:rPr>
      </w:pPr>
      <w:r>
        <w:rPr>
          <w:sz w:val="24"/>
          <w:szCs w:val="24"/>
        </w:rPr>
        <w:t>包括系统管理</w:t>
      </w:r>
      <w:r>
        <w:rPr>
          <w:rFonts w:hint="eastAsia"/>
          <w:sz w:val="24"/>
          <w:szCs w:val="24"/>
        </w:rPr>
        <w:t>、</w:t>
      </w:r>
      <w:r>
        <w:rPr>
          <w:sz w:val="24"/>
          <w:szCs w:val="24"/>
        </w:rPr>
        <w:t>评估基本业务</w:t>
      </w:r>
      <w:r>
        <w:rPr>
          <w:rFonts w:hint="eastAsia"/>
          <w:sz w:val="24"/>
          <w:szCs w:val="24"/>
        </w:rPr>
        <w:t>、</w:t>
      </w:r>
      <w:r>
        <w:rPr>
          <w:sz w:val="24"/>
          <w:szCs w:val="24"/>
        </w:rPr>
        <w:t>评估数据应用</w:t>
      </w:r>
      <w:r>
        <w:rPr>
          <w:rFonts w:hint="eastAsia"/>
          <w:sz w:val="24"/>
          <w:szCs w:val="24"/>
        </w:rPr>
        <w:t>、</w:t>
      </w:r>
      <w:r>
        <w:rPr>
          <w:sz w:val="24"/>
          <w:szCs w:val="24"/>
        </w:rPr>
        <w:t>智能评估</w:t>
      </w:r>
      <w:r>
        <w:rPr>
          <w:rFonts w:hint="eastAsia"/>
          <w:sz w:val="24"/>
          <w:szCs w:val="24"/>
        </w:rPr>
        <w:t>。</w:t>
      </w:r>
      <w:r>
        <w:rPr>
          <w:sz w:val="24"/>
          <w:szCs w:val="24"/>
        </w:rPr>
        <w:t>按照三级指标和具体要求内容方式呈现</w:t>
      </w:r>
      <w:r>
        <w:rPr>
          <w:rFonts w:hint="eastAsia"/>
          <w:sz w:val="24"/>
          <w:szCs w:val="24"/>
        </w:rPr>
        <w:t>。</w:t>
      </w:r>
    </w:p>
    <w:p w:rsidR="007340CC" w:rsidRDefault="007340CC">
      <w:pPr>
        <w:pStyle w:val="af0"/>
        <w:spacing w:line="360" w:lineRule="auto"/>
        <w:ind w:leftChars="-68" w:left="-4" w:hangingChars="58" w:hanging="139"/>
        <w:rPr>
          <w:rFonts w:asciiTheme="majorEastAsia" w:eastAsiaTheme="majorEastAsia" w:hAnsiTheme="majorEastAsia"/>
          <w:sz w:val="24"/>
          <w:szCs w:val="24"/>
        </w:rPr>
      </w:pPr>
    </w:p>
    <w:p w:rsidR="007340CC" w:rsidRDefault="007340CC">
      <w:pPr>
        <w:pStyle w:val="af0"/>
        <w:spacing w:line="360" w:lineRule="auto"/>
        <w:ind w:leftChars="-68" w:left="-4" w:hangingChars="58" w:hanging="139"/>
        <w:rPr>
          <w:rFonts w:asciiTheme="majorEastAsia" w:eastAsiaTheme="majorEastAsia" w:hAnsiTheme="majorEastAsia"/>
          <w:sz w:val="24"/>
          <w:szCs w:val="24"/>
        </w:rPr>
      </w:pPr>
    </w:p>
    <w:p w:rsidR="007340CC" w:rsidRDefault="007340CC">
      <w:pPr>
        <w:pStyle w:val="af0"/>
        <w:spacing w:line="360" w:lineRule="auto"/>
        <w:ind w:leftChars="-68" w:left="-4" w:hangingChars="58" w:hanging="139"/>
        <w:rPr>
          <w:rFonts w:asciiTheme="majorEastAsia" w:eastAsiaTheme="majorEastAsia" w:hAnsiTheme="majorEastAsia"/>
          <w:sz w:val="24"/>
          <w:szCs w:val="24"/>
        </w:rPr>
      </w:pPr>
    </w:p>
    <w:p w:rsidR="007340CC" w:rsidRDefault="007340CC">
      <w:pPr>
        <w:pStyle w:val="af0"/>
        <w:spacing w:line="360" w:lineRule="auto"/>
        <w:ind w:leftChars="-68" w:left="-4" w:hangingChars="58" w:hanging="139"/>
        <w:rPr>
          <w:rFonts w:asciiTheme="majorEastAsia" w:eastAsiaTheme="majorEastAsia" w:hAnsiTheme="majorEastAsia"/>
          <w:sz w:val="24"/>
          <w:szCs w:val="24"/>
        </w:rPr>
        <w:sectPr w:rsidR="007340CC" w:rsidSect="00E0682C">
          <w:footerReference w:type="default" r:id="rId10"/>
          <w:pgSz w:w="11906" w:h="16838"/>
          <w:pgMar w:top="2098" w:right="1474" w:bottom="1985" w:left="1588" w:header="851" w:footer="992" w:gutter="0"/>
          <w:cols w:space="425"/>
          <w:docGrid w:type="lines" w:linePitch="312"/>
        </w:sectPr>
      </w:pPr>
    </w:p>
    <w:p w:rsidR="007340CC" w:rsidRDefault="00CA6D76">
      <w:pPr>
        <w:pStyle w:val="1"/>
        <w:rPr>
          <w:sz w:val="32"/>
          <w:szCs w:val="36"/>
        </w:rPr>
      </w:pPr>
      <w:bookmarkStart w:id="9" w:name="_Toc89268789"/>
      <w:bookmarkStart w:id="10" w:name="_Toc89268618"/>
      <w:bookmarkStart w:id="11" w:name="_Toc99542359"/>
      <w:r>
        <w:rPr>
          <w:rFonts w:hint="eastAsia"/>
          <w:sz w:val="32"/>
          <w:szCs w:val="36"/>
        </w:rPr>
        <w:lastRenderedPageBreak/>
        <w:t>5</w:t>
      </w:r>
      <w:r>
        <w:rPr>
          <w:sz w:val="32"/>
          <w:szCs w:val="36"/>
        </w:rPr>
        <w:t>.1</w:t>
      </w:r>
      <w:r>
        <w:rPr>
          <w:rFonts w:hint="eastAsia"/>
          <w:sz w:val="32"/>
          <w:szCs w:val="36"/>
        </w:rPr>
        <w:t>系统管理</w:t>
      </w:r>
      <w:bookmarkEnd w:id="9"/>
      <w:bookmarkEnd w:id="10"/>
      <w:bookmarkEnd w:id="11"/>
    </w:p>
    <w:tbl>
      <w:tblPr>
        <w:tblStyle w:val="ab"/>
        <w:tblW w:w="13892" w:type="dxa"/>
        <w:tblInd w:w="-5" w:type="dxa"/>
        <w:tblLayout w:type="fixed"/>
        <w:tblLook w:val="04A0" w:firstRow="1" w:lastRow="0" w:firstColumn="1" w:lastColumn="0" w:noHBand="0" w:noVBand="1"/>
      </w:tblPr>
      <w:tblGrid>
        <w:gridCol w:w="859"/>
        <w:gridCol w:w="845"/>
        <w:gridCol w:w="2549"/>
        <w:gridCol w:w="9639"/>
      </w:tblGrid>
      <w:tr w:rsidR="007340CC">
        <w:trPr>
          <w:tblHeader/>
        </w:trPr>
        <w:tc>
          <w:tcPr>
            <w:tcW w:w="859" w:type="dxa"/>
          </w:tcPr>
          <w:p w:rsidR="007340CC" w:rsidRDefault="00CA6D76">
            <w:pPr>
              <w:ind w:leftChars="-10" w:left="-21"/>
              <w:jc w:val="center"/>
              <w:rPr>
                <w:rFonts w:ascii="宋体" w:eastAsia="宋体"/>
                <w:b/>
                <w:sz w:val="32"/>
              </w:rPr>
            </w:pPr>
            <w:r>
              <w:rPr>
                <w:rFonts w:ascii="宋体" w:eastAsia="宋体" w:hint="eastAsia"/>
                <w:b/>
                <w:sz w:val="32"/>
              </w:rPr>
              <w:t>一级指标</w:t>
            </w:r>
          </w:p>
        </w:tc>
        <w:tc>
          <w:tcPr>
            <w:tcW w:w="845" w:type="dxa"/>
            <w:vAlign w:val="center"/>
          </w:tcPr>
          <w:p w:rsidR="007340CC" w:rsidRDefault="00CA6D76">
            <w:pPr>
              <w:ind w:leftChars="-10" w:left="-21"/>
              <w:jc w:val="center"/>
            </w:pPr>
            <w:r>
              <w:rPr>
                <w:rFonts w:ascii="宋体" w:eastAsia="宋体" w:hint="eastAsia"/>
                <w:b/>
                <w:sz w:val="32"/>
              </w:rPr>
              <w:t>二级指标</w:t>
            </w:r>
          </w:p>
        </w:tc>
        <w:tc>
          <w:tcPr>
            <w:tcW w:w="2549" w:type="dxa"/>
            <w:vAlign w:val="center"/>
          </w:tcPr>
          <w:p w:rsidR="007340CC" w:rsidRDefault="00CA6D76">
            <w:pPr>
              <w:jc w:val="center"/>
            </w:pPr>
            <w:r>
              <w:rPr>
                <w:rFonts w:ascii="宋体" w:eastAsia="宋体" w:hint="eastAsia"/>
                <w:b/>
                <w:sz w:val="32"/>
              </w:rPr>
              <w:t>三级指标</w:t>
            </w:r>
          </w:p>
        </w:tc>
        <w:tc>
          <w:tcPr>
            <w:tcW w:w="9639" w:type="dxa"/>
            <w:vAlign w:val="center"/>
          </w:tcPr>
          <w:p w:rsidR="007340CC" w:rsidRDefault="00CA6D76">
            <w:pPr>
              <w:jc w:val="center"/>
            </w:pPr>
            <w:r>
              <w:rPr>
                <w:rFonts w:ascii="宋体" w:eastAsia="宋体" w:hint="eastAsia"/>
                <w:b/>
                <w:sz w:val="32"/>
              </w:rPr>
              <w:t>具体内容和要求</w:t>
            </w:r>
          </w:p>
        </w:tc>
      </w:tr>
      <w:tr w:rsidR="007340CC">
        <w:tc>
          <w:tcPr>
            <w:tcW w:w="859" w:type="dxa"/>
            <w:vMerge w:val="restart"/>
          </w:tcPr>
          <w:p w:rsidR="007340CC" w:rsidRDefault="00CA6D76">
            <w:pPr>
              <w:pStyle w:val="af0"/>
              <w:ind w:left="29" w:firstLineChars="0" w:firstLine="0"/>
              <w:jc w:val="center"/>
              <w:rPr>
                <w:rFonts w:ascii="宋体" w:eastAsia="宋体"/>
                <w:b/>
                <w:sz w:val="32"/>
              </w:rPr>
            </w:pPr>
            <w:r>
              <w:rPr>
                <w:rFonts w:hint="eastAsia"/>
              </w:rPr>
              <w:t>系统管理</w:t>
            </w:r>
          </w:p>
        </w:tc>
        <w:tc>
          <w:tcPr>
            <w:tcW w:w="845" w:type="dxa"/>
            <w:vAlign w:val="center"/>
          </w:tcPr>
          <w:p w:rsidR="007340CC" w:rsidRDefault="00CA6D76">
            <w:pPr>
              <w:ind w:leftChars="-10" w:left="-21"/>
              <w:jc w:val="center"/>
              <w:rPr>
                <w:rFonts w:ascii="宋体" w:eastAsia="宋体"/>
                <w:b/>
                <w:sz w:val="32"/>
              </w:rPr>
            </w:pPr>
            <w:r>
              <w:rPr>
                <w:rFonts w:hint="eastAsia"/>
              </w:rPr>
              <w:t>身份认证</w:t>
            </w:r>
          </w:p>
        </w:tc>
        <w:tc>
          <w:tcPr>
            <w:tcW w:w="2549" w:type="dxa"/>
            <w:vAlign w:val="center"/>
          </w:tcPr>
          <w:p w:rsidR="007340CC" w:rsidRDefault="00CA6D76">
            <w:pPr>
              <w:jc w:val="center"/>
              <w:rPr>
                <w:rFonts w:ascii="宋体" w:eastAsia="宋体"/>
                <w:b/>
                <w:sz w:val="32"/>
              </w:rPr>
            </w:pPr>
            <w:r>
              <w:rPr>
                <w:rFonts w:hint="eastAsia"/>
              </w:rPr>
              <w:t>身份认证</w:t>
            </w:r>
          </w:p>
        </w:tc>
        <w:tc>
          <w:tcPr>
            <w:tcW w:w="9639" w:type="dxa"/>
          </w:tcPr>
          <w:p w:rsidR="007340CC" w:rsidRDefault="00CA6D76">
            <w:r>
              <w:rPr>
                <w:rFonts w:hint="eastAsia"/>
              </w:rPr>
              <w:t>实现统一的用户信息存储、认证和管理。可根据业务需求、安全要求等选择合适的功能和方式，如：</w:t>
            </w:r>
          </w:p>
          <w:p w:rsidR="007340CC" w:rsidRDefault="00CA6D76">
            <w:pPr>
              <w:pStyle w:val="af0"/>
              <w:ind w:left="360" w:firstLineChars="0" w:hanging="360"/>
            </w:pPr>
            <w:r>
              <w:rPr>
                <w:rFonts w:hint="eastAsia"/>
              </w:rPr>
              <w:t>①</w:t>
            </w:r>
            <w:r>
              <w:rPr>
                <w:rFonts w:hint="eastAsia"/>
              </w:rPr>
              <w:t xml:space="preserve"> </w:t>
            </w:r>
            <w:r>
              <w:rPr>
                <w:rFonts w:hint="eastAsia"/>
              </w:rPr>
              <w:t>具备单点登录、用户身份信息管理、用户管理规则库、用户访问权限设置、权限规则库、用户与权限的适配管理、系统审计、第三方应用系统接口调用获取权限等功能。</w:t>
            </w:r>
          </w:p>
          <w:p w:rsidR="007340CC" w:rsidRDefault="00CA6D76">
            <w:pPr>
              <w:pStyle w:val="af0"/>
              <w:ind w:left="360" w:firstLineChars="0" w:hanging="360"/>
            </w:pPr>
            <w:r>
              <w:rPr>
                <w:rFonts w:hint="eastAsia"/>
              </w:rPr>
              <w:t>②</w:t>
            </w:r>
            <w:r>
              <w:rPr>
                <w:rFonts w:hint="eastAsia"/>
              </w:rPr>
              <w:t xml:space="preserve"> </w:t>
            </w:r>
            <w:r>
              <w:rPr>
                <w:rFonts w:hint="eastAsia"/>
              </w:rPr>
              <w:t>实现多业务系统的统一认证，支持数字证书、动态口令、静态口令、</w:t>
            </w:r>
            <w:r>
              <w:rPr>
                <w:rFonts w:hint="eastAsia"/>
              </w:rPr>
              <w:t xml:space="preserve">Windows </w:t>
            </w:r>
            <w:r>
              <w:rPr>
                <w:rFonts w:hint="eastAsia"/>
              </w:rPr>
              <w:t>域认证、通行码认证、指纹认证、人脸识别等认证方式。</w:t>
            </w:r>
          </w:p>
        </w:tc>
      </w:tr>
      <w:tr w:rsidR="007340CC">
        <w:tc>
          <w:tcPr>
            <w:tcW w:w="859" w:type="dxa"/>
            <w:vMerge/>
          </w:tcPr>
          <w:p w:rsidR="007340CC" w:rsidRDefault="007340CC">
            <w:pPr>
              <w:ind w:leftChars="-10" w:left="-21"/>
              <w:jc w:val="center"/>
              <w:rPr>
                <w:rFonts w:ascii="宋体" w:eastAsia="宋体"/>
                <w:b/>
                <w:sz w:val="32"/>
              </w:rPr>
            </w:pPr>
          </w:p>
        </w:tc>
        <w:tc>
          <w:tcPr>
            <w:tcW w:w="845" w:type="dxa"/>
            <w:vAlign w:val="center"/>
          </w:tcPr>
          <w:p w:rsidR="007340CC" w:rsidRDefault="00CA6D76">
            <w:pPr>
              <w:ind w:leftChars="-10" w:left="-21"/>
              <w:jc w:val="center"/>
              <w:rPr>
                <w:rFonts w:ascii="宋体" w:eastAsia="宋体"/>
                <w:b/>
                <w:sz w:val="32"/>
              </w:rPr>
            </w:pPr>
            <w:r>
              <w:rPr>
                <w:rFonts w:hint="eastAsia"/>
              </w:rPr>
              <w:t>系统管理</w:t>
            </w:r>
          </w:p>
        </w:tc>
        <w:tc>
          <w:tcPr>
            <w:tcW w:w="2549" w:type="dxa"/>
            <w:vAlign w:val="center"/>
          </w:tcPr>
          <w:p w:rsidR="007340CC" w:rsidRDefault="00CA6D76">
            <w:pPr>
              <w:jc w:val="center"/>
            </w:pPr>
            <w:r>
              <w:rPr>
                <w:rFonts w:hint="eastAsia"/>
              </w:rPr>
              <w:t>系统管理</w:t>
            </w:r>
          </w:p>
        </w:tc>
        <w:tc>
          <w:tcPr>
            <w:tcW w:w="9639" w:type="dxa"/>
          </w:tcPr>
          <w:p w:rsidR="007340CC" w:rsidRDefault="00CA6D76">
            <w:r>
              <w:rPr>
                <w:rFonts w:hint="eastAsia"/>
              </w:rPr>
              <w:t>具备权限配置管理功能，提供可配置的安全级别，控制级别和区域划分，限制不同用户对系统功能模块和系统资源的访问权限与操作权限，企业应建立相应的管理制度，配备系统管理和维护人员，确保系统长期稳定运行。</w:t>
            </w:r>
          </w:p>
        </w:tc>
      </w:tr>
    </w:tbl>
    <w:p w:rsidR="007340CC" w:rsidRDefault="007340CC">
      <w:pPr>
        <w:tabs>
          <w:tab w:val="left" w:pos="851"/>
        </w:tabs>
      </w:pPr>
    </w:p>
    <w:p w:rsidR="007340CC" w:rsidRDefault="00CA6D76">
      <w:pPr>
        <w:pStyle w:val="1"/>
        <w:rPr>
          <w:sz w:val="32"/>
          <w:szCs w:val="36"/>
        </w:rPr>
      </w:pPr>
      <w:bookmarkStart w:id="12" w:name="_Toc89268790"/>
      <w:bookmarkStart w:id="13" w:name="_Toc89268619"/>
      <w:bookmarkStart w:id="14" w:name="_Toc99542360"/>
      <w:r>
        <w:rPr>
          <w:rFonts w:hint="eastAsia"/>
          <w:sz w:val="32"/>
          <w:szCs w:val="36"/>
        </w:rPr>
        <w:lastRenderedPageBreak/>
        <w:t>5</w:t>
      </w:r>
      <w:r>
        <w:rPr>
          <w:sz w:val="32"/>
          <w:szCs w:val="36"/>
        </w:rPr>
        <w:t>.2</w:t>
      </w:r>
      <w:r>
        <w:rPr>
          <w:rFonts w:hint="eastAsia"/>
          <w:sz w:val="32"/>
          <w:szCs w:val="36"/>
        </w:rPr>
        <w:t>资产评估基础业务</w:t>
      </w:r>
      <w:bookmarkEnd w:id="12"/>
      <w:bookmarkEnd w:id="13"/>
      <w:bookmarkEnd w:id="14"/>
    </w:p>
    <w:tbl>
      <w:tblPr>
        <w:tblStyle w:val="ab"/>
        <w:tblW w:w="14034" w:type="dxa"/>
        <w:tblInd w:w="-5" w:type="dxa"/>
        <w:tblLayout w:type="fixed"/>
        <w:tblLook w:val="04A0" w:firstRow="1" w:lastRow="0" w:firstColumn="1" w:lastColumn="0" w:noHBand="0" w:noVBand="1"/>
      </w:tblPr>
      <w:tblGrid>
        <w:gridCol w:w="859"/>
        <w:gridCol w:w="845"/>
        <w:gridCol w:w="1131"/>
        <w:gridCol w:w="11199"/>
      </w:tblGrid>
      <w:tr w:rsidR="007340CC">
        <w:trPr>
          <w:trHeight w:val="1403"/>
          <w:tblHeader/>
        </w:trPr>
        <w:tc>
          <w:tcPr>
            <w:tcW w:w="859" w:type="dxa"/>
            <w:vAlign w:val="center"/>
          </w:tcPr>
          <w:p w:rsidR="007340CC" w:rsidRDefault="00CA6D76">
            <w:pPr>
              <w:rPr>
                <w:rFonts w:ascii="宋体" w:eastAsia="宋体"/>
                <w:b/>
                <w:sz w:val="32"/>
              </w:rPr>
            </w:pPr>
            <w:r>
              <w:rPr>
                <w:rFonts w:ascii="宋体" w:eastAsia="宋体" w:hint="eastAsia"/>
                <w:b/>
                <w:sz w:val="32"/>
              </w:rPr>
              <w:t>一级指标</w:t>
            </w:r>
          </w:p>
        </w:tc>
        <w:tc>
          <w:tcPr>
            <w:tcW w:w="845" w:type="dxa"/>
            <w:vAlign w:val="center"/>
          </w:tcPr>
          <w:p w:rsidR="007340CC" w:rsidRDefault="00CA6D76">
            <w:pPr>
              <w:ind w:leftChars="-10" w:left="-21"/>
              <w:jc w:val="center"/>
              <w:rPr>
                <w:rFonts w:ascii="宋体" w:eastAsia="宋体"/>
                <w:b/>
                <w:sz w:val="32"/>
              </w:rPr>
            </w:pPr>
            <w:r>
              <w:rPr>
                <w:rFonts w:ascii="宋体" w:eastAsia="宋体" w:hint="eastAsia"/>
                <w:b/>
                <w:sz w:val="32"/>
              </w:rPr>
              <w:t>二级指标</w:t>
            </w:r>
          </w:p>
        </w:tc>
        <w:tc>
          <w:tcPr>
            <w:tcW w:w="1131" w:type="dxa"/>
            <w:vAlign w:val="center"/>
          </w:tcPr>
          <w:p w:rsidR="007340CC" w:rsidRDefault="00CA6D76">
            <w:pPr>
              <w:jc w:val="center"/>
            </w:pPr>
            <w:r>
              <w:rPr>
                <w:rFonts w:ascii="宋体" w:eastAsia="宋体" w:hint="eastAsia"/>
                <w:b/>
                <w:sz w:val="32"/>
              </w:rPr>
              <w:t>三级指标</w:t>
            </w:r>
          </w:p>
        </w:tc>
        <w:tc>
          <w:tcPr>
            <w:tcW w:w="11199" w:type="dxa"/>
            <w:vAlign w:val="center"/>
          </w:tcPr>
          <w:p w:rsidR="007340CC" w:rsidRDefault="00CA6D76">
            <w:pPr>
              <w:jc w:val="center"/>
            </w:pPr>
            <w:r>
              <w:rPr>
                <w:rFonts w:ascii="宋体" w:eastAsia="宋体" w:hint="eastAsia"/>
                <w:b/>
                <w:sz w:val="32"/>
              </w:rPr>
              <w:t>具体内容和要求</w:t>
            </w:r>
          </w:p>
        </w:tc>
      </w:tr>
      <w:tr w:rsidR="007340CC">
        <w:trPr>
          <w:trHeight w:val="411"/>
        </w:trPr>
        <w:tc>
          <w:tcPr>
            <w:tcW w:w="859" w:type="dxa"/>
            <w:vMerge w:val="restart"/>
            <w:vAlign w:val="center"/>
          </w:tcPr>
          <w:p w:rsidR="007340CC" w:rsidRDefault="00CA6D76">
            <w:pPr>
              <w:pStyle w:val="af0"/>
              <w:ind w:left="29" w:firstLineChars="0" w:firstLine="0"/>
              <w:jc w:val="center"/>
            </w:pPr>
            <w:bookmarkStart w:id="15" w:name="_Hlk88658621"/>
            <w:r>
              <w:rPr>
                <w:rFonts w:hint="eastAsia"/>
              </w:rPr>
              <w:t>资产评估基础业务</w:t>
            </w:r>
            <w:bookmarkEnd w:id="15"/>
          </w:p>
        </w:tc>
        <w:tc>
          <w:tcPr>
            <w:tcW w:w="845" w:type="dxa"/>
            <w:vMerge w:val="restart"/>
            <w:vAlign w:val="center"/>
          </w:tcPr>
          <w:p w:rsidR="007340CC" w:rsidRDefault="00CA6D76">
            <w:pPr>
              <w:pStyle w:val="af0"/>
              <w:ind w:left="29" w:firstLineChars="0" w:firstLine="0"/>
              <w:jc w:val="center"/>
            </w:pPr>
            <w:r>
              <w:rPr>
                <w:rFonts w:hint="eastAsia"/>
              </w:rPr>
              <w:t>明确业务基本事项</w:t>
            </w:r>
          </w:p>
        </w:tc>
        <w:tc>
          <w:tcPr>
            <w:tcW w:w="1131" w:type="dxa"/>
            <w:vAlign w:val="center"/>
          </w:tcPr>
          <w:p w:rsidR="007340CC" w:rsidRDefault="00CA6D76">
            <w:r>
              <w:rPr>
                <w:rFonts w:hint="eastAsia"/>
              </w:rPr>
              <w:t>项目基本信息填报</w:t>
            </w:r>
          </w:p>
        </w:tc>
        <w:tc>
          <w:tcPr>
            <w:tcW w:w="11199" w:type="dxa"/>
          </w:tcPr>
          <w:p w:rsidR="007340CC" w:rsidRDefault="00CA6D76">
            <w:r>
              <w:rPr>
                <w:rFonts w:hint="eastAsia"/>
              </w:rPr>
              <w:t>按照《资产评估基本准则》、《资产评估职业道德准则》、《资产评估执业准则—资产评估程序》等要求，能够记录每个项目的下列基本信息：</w:t>
            </w:r>
          </w:p>
          <w:p w:rsidR="007340CC" w:rsidRDefault="00CA6D76">
            <w:pPr>
              <w:pStyle w:val="af0"/>
              <w:numPr>
                <w:ilvl w:val="0"/>
                <w:numId w:val="2"/>
              </w:numPr>
              <w:ind w:firstLineChars="0"/>
            </w:pPr>
            <w:r>
              <w:rPr>
                <w:rFonts w:hint="eastAsia"/>
              </w:rPr>
              <w:t>委托人</w:t>
            </w:r>
          </w:p>
          <w:p w:rsidR="007340CC" w:rsidRDefault="00CA6D76">
            <w:pPr>
              <w:pStyle w:val="af0"/>
              <w:numPr>
                <w:ilvl w:val="0"/>
                <w:numId w:val="2"/>
              </w:numPr>
              <w:ind w:firstLineChars="0"/>
            </w:pPr>
            <w:r>
              <w:rPr>
                <w:rFonts w:hint="eastAsia"/>
              </w:rPr>
              <w:t>产权持有人</w:t>
            </w:r>
          </w:p>
          <w:p w:rsidR="007340CC" w:rsidRDefault="00CA6D76">
            <w:pPr>
              <w:pStyle w:val="af0"/>
              <w:numPr>
                <w:ilvl w:val="0"/>
                <w:numId w:val="2"/>
              </w:numPr>
              <w:ind w:firstLineChars="0"/>
            </w:pPr>
            <w:r>
              <w:rPr>
                <w:rFonts w:hint="eastAsia"/>
              </w:rPr>
              <w:t>委托人以外的其他资产评估报告使用人</w:t>
            </w:r>
          </w:p>
          <w:p w:rsidR="007340CC" w:rsidRDefault="00CA6D76">
            <w:pPr>
              <w:pStyle w:val="af0"/>
              <w:numPr>
                <w:ilvl w:val="0"/>
                <w:numId w:val="2"/>
              </w:numPr>
              <w:ind w:firstLineChars="0"/>
            </w:pPr>
            <w:r>
              <w:rPr>
                <w:rFonts w:hint="eastAsia"/>
              </w:rPr>
              <w:t>评估目的</w:t>
            </w:r>
          </w:p>
          <w:p w:rsidR="007340CC" w:rsidRDefault="00CA6D76">
            <w:pPr>
              <w:pStyle w:val="af0"/>
              <w:numPr>
                <w:ilvl w:val="0"/>
                <w:numId w:val="2"/>
              </w:numPr>
              <w:ind w:firstLineChars="0"/>
            </w:pPr>
            <w:r>
              <w:rPr>
                <w:rFonts w:hint="eastAsia"/>
              </w:rPr>
              <w:t>评估对象</w:t>
            </w:r>
          </w:p>
          <w:p w:rsidR="007340CC" w:rsidRDefault="00CA6D76">
            <w:pPr>
              <w:pStyle w:val="af0"/>
              <w:numPr>
                <w:ilvl w:val="0"/>
                <w:numId w:val="2"/>
              </w:numPr>
              <w:ind w:firstLineChars="0"/>
            </w:pPr>
            <w:r>
              <w:rPr>
                <w:rFonts w:hint="eastAsia"/>
              </w:rPr>
              <w:t>评估范围</w:t>
            </w:r>
          </w:p>
          <w:p w:rsidR="007340CC" w:rsidRDefault="00CA6D76">
            <w:pPr>
              <w:pStyle w:val="af0"/>
              <w:numPr>
                <w:ilvl w:val="0"/>
                <w:numId w:val="2"/>
              </w:numPr>
              <w:ind w:firstLineChars="0"/>
            </w:pPr>
            <w:r>
              <w:rPr>
                <w:rFonts w:hint="eastAsia"/>
              </w:rPr>
              <w:t>价值类型</w:t>
            </w:r>
          </w:p>
          <w:p w:rsidR="007340CC" w:rsidRDefault="00CA6D76">
            <w:pPr>
              <w:pStyle w:val="af0"/>
              <w:numPr>
                <w:ilvl w:val="0"/>
                <w:numId w:val="2"/>
              </w:numPr>
              <w:ind w:firstLineChars="0"/>
            </w:pPr>
            <w:r>
              <w:rPr>
                <w:rFonts w:hint="eastAsia"/>
              </w:rPr>
              <w:t>评估基准日</w:t>
            </w:r>
          </w:p>
          <w:p w:rsidR="007340CC" w:rsidRDefault="00CA6D76">
            <w:pPr>
              <w:pStyle w:val="af0"/>
              <w:numPr>
                <w:ilvl w:val="0"/>
                <w:numId w:val="2"/>
              </w:numPr>
              <w:ind w:firstLineChars="0"/>
            </w:pPr>
            <w:r>
              <w:rPr>
                <w:rFonts w:hint="eastAsia"/>
              </w:rPr>
              <w:t>资产评估项目所涉及的需要批准的经济行为的审批情况</w:t>
            </w:r>
          </w:p>
          <w:p w:rsidR="007340CC" w:rsidRDefault="00CA6D76">
            <w:pPr>
              <w:pStyle w:val="af0"/>
              <w:numPr>
                <w:ilvl w:val="0"/>
                <w:numId w:val="2"/>
              </w:numPr>
              <w:ind w:firstLineChars="0"/>
            </w:pPr>
            <w:r>
              <w:rPr>
                <w:rFonts w:hint="eastAsia"/>
              </w:rPr>
              <w:t>资产评估报告使用范围</w:t>
            </w:r>
          </w:p>
          <w:p w:rsidR="007340CC" w:rsidRDefault="00CA6D76">
            <w:pPr>
              <w:pStyle w:val="af0"/>
              <w:numPr>
                <w:ilvl w:val="0"/>
                <w:numId w:val="2"/>
              </w:numPr>
              <w:ind w:firstLineChars="0"/>
            </w:pPr>
            <w:r>
              <w:rPr>
                <w:rFonts w:hint="eastAsia"/>
              </w:rPr>
              <w:t>资产评估报告提交期限及方式</w:t>
            </w:r>
          </w:p>
          <w:p w:rsidR="007340CC" w:rsidRDefault="00CA6D76">
            <w:pPr>
              <w:pStyle w:val="af0"/>
              <w:numPr>
                <w:ilvl w:val="0"/>
                <w:numId w:val="2"/>
              </w:numPr>
              <w:ind w:firstLineChars="0"/>
            </w:pPr>
            <w:r>
              <w:rPr>
                <w:rFonts w:hint="eastAsia"/>
              </w:rPr>
              <w:t>评估服务费及支付方式</w:t>
            </w:r>
          </w:p>
          <w:p w:rsidR="007340CC" w:rsidRDefault="00CA6D76">
            <w:pPr>
              <w:pStyle w:val="af0"/>
              <w:numPr>
                <w:ilvl w:val="0"/>
                <w:numId w:val="2"/>
              </w:numPr>
              <w:ind w:firstLineChars="0"/>
            </w:pPr>
            <w:r>
              <w:rPr>
                <w:rFonts w:hint="eastAsia"/>
              </w:rPr>
              <w:t>委托人、其他相关当事人与资产评估机构及其资产评估专业人员工作配合和协助等需要明确的重要事项</w:t>
            </w:r>
          </w:p>
          <w:p w:rsidR="007340CC" w:rsidRDefault="00CA6D76">
            <w:pPr>
              <w:jc w:val="left"/>
            </w:pPr>
            <w:r>
              <w:rPr>
                <w:rFonts w:hint="eastAsia"/>
              </w:rPr>
              <w:t>对每项基本信息操作，可根据业务需求等设定合适的功能，如：</w:t>
            </w:r>
          </w:p>
          <w:p w:rsidR="007340CC" w:rsidRDefault="00CA6D76">
            <w:pPr>
              <w:jc w:val="left"/>
            </w:pPr>
            <w:r>
              <w:rPr>
                <w:rFonts w:hint="eastAsia"/>
              </w:rPr>
              <w:t>新增项目、录入（导入、从数据接口引入）、修改、保存、导出项目基本信息、审批处理、删除项目等。</w:t>
            </w:r>
          </w:p>
          <w:p w:rsidR="007340CC" w:rsidRDefault="007340CC">
            <w:pPr>
              <w:jc w:val="left"/>
            </w:pPr>
          </w:p>
        </w:tc>
      </w:tr>
      <w:tr w:rsidR="007340CC">
        <w:tc>
          <w:tcPr>
            <w:tcW w:w="859" w:type="dxa"/>
            <w:vMerge/>
          </w:tcPr>
          <w:p w:rsidR="007340CC" w:rsidRDefault="007340CC"/>
        </w:tc>
        <w:tc>
          <w:tcPr>
            <w:tcW w:w="845" w:type="dxa"/>
            <w:vMerge/>
            <w:vAlign w:val="center"/>
          </w:tcPr>
          <w:p w:rsidR="007340CC" w:rsidRDefault="007340CC"/>
        </w:tc>
        <w:tc>
          <w:tcPr>
            <w:tcW w:w="1131" w:type="dxa"/>
            <w:vAlign w:val="center"/>
          </w:tcPr>
          <w:p w:rsidR="007340CC" w:rsidRDefault="00CA6D76">
            <w:r>
              <w:rPr>
                <w:rFonts w:hint="eastAsia"/>
              </w:rPr>
              <w:t>风险评价及审批</w:t>
            </w:r>
          </w:p>
        </w:tc>
        <w:tc>
          <w:tcPr>
            <w:tcW w:w="11199" w:type="dxa"/>
          </w:tcPr>
          <w:p w:rsidR="007340CC" w:rsidRDefault="00CA6D76">
            <w:r>
              <w:rPr>
                <w:rFonts w:hint="eastAsia"/>
              </w:rPr>
              <w:t>按照准则要求，对专业能力、独立性和业务风险分别进行综合分析和评价。</w:t>
            </w:r>
          </w:p>
          <w:p w:rsidR="007340CC" w:rsidRDefault="00CA6D76">
            <w:r>
              <w:rPr>
                <w:rFonts w:hint="eastAsia"/>
              </w:rPr>
              <w:t>根据项目基本信息完成风险评价记录。</w:t>
            </w:r>
          </w:p>
          <w:p w:rsidR="007340CC" w:rsidRDefault="00CA6D76">
            <w:r>
              <w:rPr>
                <w:rFonts w:hint="eastAsia"/>
              </w:rPr>
              <w:t>可根据业务需求等设定风险评价及审批操作合适的功能，如：</w:t>
            </w:r>
          </w:p>
          <w:p w:rsidR="007340CC" w:rsidRDefault="00CA6D76">
            <w:r>
              <w:rPr>
                <w:rFonts w:hint="eastAsia"/>
              </w:rPr>
              <w:t>项目基本信息查看、上传（或录入）修改、保存、导出风险评价信息、审批处理等。</w:t>
            </w:r>
            <w:r>
              <w:t xml:space="preserve"> </w:t>
            </w:r>
          </w:p>
        </w:tc>
      </w:tr>
      <w:tr w:rsidR="007340CC">
        <w:tc>
          <w:tcPr>
            <w:tcW w:w="859" w:type="dxa"/>
            <w:vMerge/>
          </w:tcPr>
          <w:p w:rsidR="007340CC" w:rsidRDefault="007340CC"/>
        </w:tc>
        <w:tc>
          <w:tcPr>
            <w:tcW w:w="845" w:type="dxa"/>
            <w:vAlign w:val="center"/>
          </w:tcPr>
          <w:p w:rsidR="007340CC" w:rsidRDefault="00CA6D76">
            <w:r>
              <w:rPr>
                <w:rFonts w:hint="eastAsia"/>
              </w:rPr>
              <w:t>订立业务委托合同</w:t>
            </w:r>
          </w:p>
        </w:tc>
        <w:tc>
          <w:tcPr>
            <w:tcW w:w="1131" w:type="dxa"/>
            <w:vAlign w:val="center"/>
          </w:tcPr>
          <w:p w:rsidR="007340CC" w:rsidRDefault="00CA6D76">
            <w:r>
              <w:t>合同拟定及审批</w:t>
            </w:r>
          </w:p>
        </w:tc>
        <w:tc>
          <w:tcPr>
            <w:tcW w:w="11199" w:type="dxa"/>
          </w:tcPr>
          <w:p w:rsidR="007340CC" w:rsidRDefault="00CA6D76">
            <w:r>
              <w:rPr>
                <w:rFonts w:hint="eastAsia"/>
              </w:rPr>
              <w:t>按照资产评估准则要求拟定委托合同，并根据内部控制要求对委托合同进行审批。</w:t>
            </w:r>
          </w:p>
          <w:p w:rsidR="007340CC" w:rsidRDefault="00CA6D76">
            <w:r>
              <w:rPr>
                <w:rFonts w:hint="eastAsia"/>
              </w:rPr>
              <w:t>可根据业务需求等设定合同拟定及审批操作合适的功能，如：</w:t>
            </w:r>
          </w:p>
          <w:p w:rsidR="007340CC" w:rsidRDefault="00CA6D76">
            <w:r>
              <w:rPr>
                <w:rFonts w:hint="eastAsia"/>
              </w:rPr>
              <w:t>上传（或录入）合同信息、修改、保存、导出合同信息、审批处理、自动生成委托合同编号等。</w:t>
            </w:r>
          </w:p>
        </w:tc>
      </w:tr>
      <w:tr w:rsidR="007340CC">
        <w:tc>
          <w:tcPr>
            <w:tcW w:w="859" w:type="dxa"/>
            <w:vMerge/>
          </w:tcPr>
          <w:p w:rsidR="007340CC" w:rsidRDefault="007340CC"/>
        </w:tc>
        <w:tc>
          <w:tcPr>
            <w:tcW w:w="845" w:type="dxa"/>
            <w:vAlign w:val="center"/>
          </w:tcPr>
          <w:p w:rsidR="007340CC" w:rsidRDefault="00CA6D76">
            <w:r>
              <w:rPr>
                <w:rFonts w:hint="eastAsia"/>
              </w:rPr>
              <w:t>编制资产评估计划</w:t>
            </w:r>
          </w:p>
        </w:tc>
        <w:tc>
          <w:tcPr>
            <w:tcW w:w="1131" w:type="dxa"/>
            <w:vAlign w:val="center"/>
          </w:tcPr>
          <w:p w:rsidR="007340CC" w:rsidRDefault="00CA6D76">
            <w:r>
              <w:t>评估计划拟定及审批</w:t>
            </w:r>
          </w:p>
        </w:tc>
        <w:tc>
          <w:tcPr>
            <w:tcW w:w="11199" w:type="dxa"/>
          </w:tcPr>
          <w:p w:rsidR="007340CC" w:rsidRDefault="00CA6D76">
            <w:r>
              <w:rPr>
                <w:rFonts w:hint="eastAsia"/>
              </w:rPr>
              <w:t>按照准则要求，根据资产评估业务具体情况编制资产评估计划，包括资产评估业务实施的主要过程及时间进度、人员安排、计划的调整等。</w:t>
            </w:r>
          </w:p>
          <w:p w:rsidR="007340CC" w:rsidRDefault="00CA6D76">
            <w:r>
              <w:rPr>
                <w:rFonts w:hint="eastAsia"/>
              </w:rPr>
              <w:t>可根据业务需求等设定评估计划拟定及审批操作合适的功能，如：</w:t>
            </w:r>
          </w:p>
          <w:p w:rsidR="007340CC" w:rsidRDefault="00CA6D76">
            <w:r>
              <w:rPr>
                <w:rFonts w:hint="eastAsia"/>
              </w:rPr>
              <w:t>上传（或录入）计划信息、修改、保存、导出计划信息、审批处理等。</w:t>
            </w:r>
          </w:p>
        </w:tc>
      </w:tr>
      <w:tr w:rsidR="007340CC">
        <w:tc>
          <w:tcPr>
            <w:tcW w:w="859" w:type="dxa"/>
            <w:vMerge/>
          </w:tcPr>
          <w:p w:rsidR="007340CC" w:rsidRDefault="007340CC"/>
        </w:tc>
        <w:tc>
          <w:tcPr>
            <w:tcW w:w="845" w:type="dxa"/>
            <w:vAlign w:val="center"/>
          </w:tcPr>
          <w:p w:rsidR="007340CC" w:rsidRDefault="00CA6D76">
            <w:r>
              <w:rPr>
                <w:rFonts w:hint="eastAsia"/>
              </w:rPr>
              <w:t>进行评估现场调查</w:t>
            </w:r>
          </w:p>
        </w:tc>
        <w:tc>
          <w:tcPr>
            <w:tcW w:w="1131" w:type="dxa"/>
            <w:vAlign w:val="center"/>
          </w:tcPr>
          <w:p w:rsidR="007340CC" w:rsidRDefault="00CA6D76">
            <w:r>
              <w:rPr>
                <w:rFonts w:hint="eastAsia"/>
              </w:rPr>
              <w:t>现场调查信息记录及管理</w:t>
            </w:r>
          </w:p>
        </w:tc>
        <w:tc>
          <w:tcPr>
            <w:tcW w:w="11199" w:type="dxa"/>
            <w:tcBorders>
              <w:bottom w:val="single" w:sz="4" w:space="0" w:color="auto"/>
            </w:tcBorders>
          </w:tcPr>
          <w:p w:rsidR="007340CC" w:rsidRDefault="00CA6D76">
            <w:r>
              <w:rPr>
                <w:rFonts w:hint="eastAsia"/>
              </w:rPr>
              <w:t>建立项目工作底稿，</w:t>
            </w:r>
            <w:r>
              <w:t>实现</w:t>
            </w:r>
            <w:r>
              <w:rPr>
                <w:rFonts w:hint="eastAsia"/>
              </w:rPr>
              <w:t>现场调查信息的记录</w:t>
            </w:r>
            <w:r>
              <w:t>与</w:t>
            </w:r>
            <w:r>
              <w:rPr>
                <w:rFonts w:hint="eastAsia"/>
              </w:rPr>
              <w:t>管理。</w:t>
            </w:r>
          </w:p>
          <w:p w:rsidR="007340CC" w:rsidRDefault="00CA6D76">
            <w:r>
              <w:rPr>
                <w:rFonts w:hint="eastAsia"/>
              </w:rPr>
              <w:t>项目工作底稿可关联对应项目。</w:t>
            </w:r>
          </w:p>
          <w:p w:rsidR="007340CC" w:rsidRDefault="00CA6D76">
            <w:r>
              <w:rPr>
                <w:rFonts w:hint="eastAsia"/>
              </w:rPr>
              <w:t>可根据业务需求等设定现场调查信息的记录</w:t>
            </w:r>
            <w:r>
              <w:t>与</w:t>
            </w:r>
            <w:r>
              <w:rPr>
                <w:rFonts w:hint="eastAsia"/>
              </w:rPr>
              <w:t>管理操作合适的功能，如：对应明细项现场调查信息上传（或录入）、修改、保存、导出、删除等。</w:t>
            </w:r>
          </w:p>
          <w:p w:rsidR="007340CC" w:rsidRDefault="00CA6D76">
            <w:r>
              <w:rPr>
                <w:rFonts w:hint="eastAsia"/>
              </w:rPr>
              <w:t>实现现场调查信息与对应项目关联，可以查询评估对象的各类现场调查信息记录。</w:t>
            </w:r>
          </w:p>
        </w:tc>
      </w:tr>
      <w:tr w:rsidR="007340CC">
        <w:tc>
          <w:tcPr>
            <w:tcW w:w="859" w:type="dxa"/>
            <w:vMerge/>
          </w:tcPr>
          <w:p w:rsidR="007340CC" w:rsidRDefault="007340CC"/>
        </w:tc>
        <w:tc>
          <w:tcPr>
            <w:tcW w:w="845" w:type="dxa"/>
            <w:vAlign w:val="center"/>
          </w:tcPr>
          <w:p w:rsidR="007340CC" w:rsidRDefault="00CA6D76">
            <w:r>
              <w:rPr>
                <w:rFonts w:hint="eastAsia"/>
              </w:rPr>
              <w:t>收集整理评估资料</w:t>
            </w:r>
          </w:p>
        </w:tc>
        <w:tc>
          <w:tcPr>
            <w:tcW w:w="1131" w:type="dxa"/>
            <w:vAlign w:val="center"/>
          </w:tcPr>
          <w:p w:rsidR="007340CC" w:rsidRDefault="00CA6D76">
            <w:r>
              <w:rPr>
                <w:rFonts w:hint="eastAsia"/>
              </w:rPr>
              <w:t>评估资料记录及管理</w:t>
            </w:r>
          </w:p>
        </w:tc>
        <w:tc>
          <w:tcPr>
            <w:tcW w:w="11199" w:type="dxa"/>
          </w:tcPr>
          <w:p w:rsidR="007340CC" w:rsidRDefault="00CA6D76">
            <w:r>
              <w:rPr>
                <w:rFonts w:hint="eastAsia"/>
              </w:rPr>
              <w:t>建立项目工作底稿，</w:t>
            </w:r>
            <w:r>
              <w:t>实现</w:t>
            </w:r>
            <w:r>
              <w:rPr>
                <w:rFonts w:hint="eastAsia"/>
              </w:rPr>
              <w:t>评估资料的记录</w:t>
            </w:r>
            <w:r>
              <w:t>与</w:t>
            </w:r>
            <w:r>
              <w:rPr>
                <w:rFonts w:hint="eastAsia"/>
              </w:rPr>
              <w:t>管理。</w:t>
            </w:r>
          </w:p>
          <w:p w:rsidR="007340CC" w:rsidRDefault="00CA6D76">
            <w:r>
              <w:rPr>
                <w:rFonts w:hint="eastAsia"/>
              </w:rPr>
              <w:t>项目工作底稿可以关联准则要求的经评估人员核查验证后的评估资料。</w:t>
            </w:r>
          </w:p>
          <w:p w:rsidR="007340CC" w:rsidRDefault="00CA6D76">
            <w:r>
              <w:rPr>
                <w:rFonts w:hint="eastAsia"/>
              </w:rPr>
              <w:t>可根据业务需求等设定评估资料的记录</w:t>
            </w:r>
            <w:r>
              <w:t>与</w:t>
            </w:r>
            <w:r>
              <w:rPr>
                <w:rFonts w:hint="eastAsia"/>
              </w:rPr>
              <w:t>管理操作合适的功能，如：上传（或录入）、修改、保存、导出、删除等。</w:t>
            </w:r>
          </w:p>
          <w:p w:rsidR="007340CC" w:rsidRDefault="00CA6D76">
            <w:r>
              <w:rPr>
                <w:rFonts w:hint="eastAsia"/>
              </w:rPr>
              <w:t>实现评估资料与对应项目的关联，可以查询对应项目的各类评估资料。</w:t>
            </w:r>
          </w:p>
        </w:tc>
      </w:tr>
      <w:tr w:rsidR="007340CC">
        <w:trPr>
          <w:trHeight w:val="1985"/>
        </w:trPr>
        <w:tc>
          <w:tcPr>
            <w:tcW w:w="859" w:type="dxa"/>
            <w:vMerge/>
          </w:tcPr>
          <w:p w:rsidR="007340CC" w:rsidRDefault="007340CC"/>
        </w:tc>
        <w:tc>
          <w:tcPr>
            <w:tcW w:w="845" w:type="dxa"/>
            <w:vMerge w:val="restart"/>
            <w:vAlign w:val="center"/>
          </w:tcPr>
          <w:p w:rsidR="007340CC" w:rsidRDefault="00CA6D76">
            <w:r>
              <w:rPr>
                <w:rFonts w:hint="eastAsia"/>
              </w:rPr>
              <w:t>评定估算形成结论</w:t>
            </w:r>
          </w:p>
        </w:tc>
        <w:tc>
          <w:tcPr>
            <w:tcW w:w="1131" w:type="dxa"/>
            <w:vAlign w:val="center"/>
          </w:tcPr>
          <w:p w:rsidR="007340CC" w:rsidRDefault="00CA6D76">
            <w:r>
              <w:rPr>
                <w:rFonts w:hint="eastAsia"/>
              </w:rPr>
              <w:t>评估模型测算</w:t>
            </w:r>
          </w:p>
        </w:tc>
        <w:tc>
          <w:tcPr>
            <w:tcW w:w="11199" w:type="dxa"/>
          </w:tcPr>
          <w:p w:rsidR="007340CC" w:rsidRDefault="00CA6D76">
            <w:r>
              <w:rPr>
                <w:rFonts w:hint="eastAsia"/>
              </w:rPr>
              <w:t>可根据业务需求等设定评估模型测算操作合适的功能，如：</w:t>
            </w:r>
          </w:p>
          <w:p w:rsidR="007340CC" w:rsidRDefault="00CA6D76">
            <w:r>
              <w:rPr>
                <w:rFonts w:hint="eastAsia"/>
              </w:rPr>
              <w:t>选择评估方法、设定（或建立）评估模型（单项资产或企业价值），支持录入（导入、设定）模型参数、模型计算及数据保存、修改、删除、导出模型数据、</w:t>
            </w:r>
            <w:r>
              <w:t>数据</w:t>
            </w:r>
            <w:r>
              <w:rPr>
                <w:rFonts w:hint="eastAsia"/>
              </w:rPr>
              <w:t>引用（包含项目基本信息、评估明细表、项目工作底稿信息等）、智能提醒、模板管理、版本对比、状态标记等。</w:t>
            </w:r>
          </w:p>
          <w:p w:rsidR="007340CC" w:rsidRDefault="00CA6D76">
            <w:r>
              <w:rPr>
                <w:rFonts w:hint="eastAsia"/>
              </w:rPr>
              <w:t>支持成本法、收益法、市场法等多种评估方法模型库，模型计算规则应透明、可解释、可验证、可复现，保证系统计算规则的准确性。</w:t>
            </w:r>
          </w:p>
          <w:p w:rsidR="007340CC" w:rsidRDefault="00CA6D76">
            <w:r>
              <w:rPr>
                <w:rFonts w:hint="eastAsia"/>
              </w:rPr>
              <w:t>支持自建或引用评估相关的各种数据库。</w:t>
            </w:r>
          </w:p>
          <w:p w:rsidR="007340CC" w:rsidRDefault="00CA6D76">
            <w:r>
              <w:t>具备数据校验规则库</w:t>
            </w:r>
            <w:r>
              <w:rPr>
                <w:rFonts w:hint="eastAsia"/>
              </w:rPr>
              <w:t>，</w:t>
            </w:r>
            <w:r>
              <w:t>支持外部输入数据的校验</w:t>
            </w:r>
            <w:r>
              <w:rPr>
                <w:rFonts w:hint="eastAsia"/>
              </w:rPr>
              <w:t>。</w:t>
            </w:r>
          </w:p>
        </w:tc>
      </w:tr>
      <w:tr w:rsidR="007340CC">
        <w:tc>
          <w:tcPr>
            <w:tcW w:w="859" w:type="dxa"/>
            <w:vMerge/>
          </w:tcPr>
          <w:p w:rsidR="007340CC" w:rsidRDefault="007340CC"/>
        </w:tc>
        <w:tc>
          <w:tcPr>
            <w:tcW w:w="845" w:type="dxa"/>
            <w:vMerge/>
            <w:vAlign w:val="center"/>
          </w:tcPr>
          <w:p w:rsidR="007340CC" w:rsidRDefault="007340CC"/>
        </w:tc>
        <w:tc>
          <w:tcPr>
            <w:tcW w:w="1131" w:type="dxa"/>
            <w:vAlign w:val="center"/>
          </w:tcPr>
          <w:p w:rsidR="007340CC" w:rsidRDefault="00CA6D76">
            <w:r>
              <w:rPr>
                <w:rFonts w:hint="eastAsia"/>
              </w:rPr>
              <w:t>评估明细表编制</w:t>
            </w:r>
          </w:p>
        </w:tc>
        <w:tc>
          <w:tcPr>
            <w:tcW w:w="11199" w:type="dxa"/>
            <w:tcBorders>
              <w:top w:val="single" w:sz="4" w:space="0" w:color="auto"/>
            </w:tcBorders>
          </w:tcPr>
          <w:p w:rsidR="007340CC" w:rsidRDefault="00CA6D76">
            <w:r>
              <w:t>评估明细表内容及格式需要满足相应准则要求</w:t>
            </w:r>
            <w:r>
              <w:rPr>
                <w:rFonts w:hint="eastAsia"/>
              </w:rPr>
              <w:t>。</w:t>
            </w:r>
          </w:p>
          <w:p w:rsidR="007340CC" w:rsidRDefault="00CA6D76">
            <w:r>
              <w:t>能够</w:t>
            </w:r>
            <w:r>
              <w:rPr>
                <w:rFonts w:hint="eastAsia"/>
              </w:rPr>
              <w:t>根据评估项目特点选择对应格式的明细表，支持资产基础法、收益法、市场法评估明细表等模板库；支持评估明细表引用评估模型测算结果；</w:t>
            </w:r>
          </w:p>
          <w:p w:rsidR="007340CC" w:rsidRDefault="00CA6D76">
            <w:r>
              <w:rPr>
                <w:rFonts w:hint="eastAsia"/>
              </w:rPr>
              <w:t>可根据业务需求等设定评估明细表编制操作合适的功能，如：</w:t>
            </w:r>
          </w:p>
          <w:p w:rsidR="007340CC" w:rsidRDefault="00CA6D76">
            <w:r>
              <w:rPr>
                <w:rFonts w:hint="eastAsia"/>
              </w:rPr>
              <w:t>评估明细表模板下载、评估明细表数据录入（导入）、保存、修改、删除导出、信息引用（包含项目基本信息、填表人信息、项目工作底稿信息等）、智能提醒、模板管理、版本对比、状态标记、排版打印等。</w:t>
            </w:r>
          </w:p>
        </w:tc>
      </w:tr>
      <w:tr w:rsidR="007340CC">
        <w:tc>
          <w:tcPr>
            <w:tcW w:w="859" w:type="dxa"/>
            <w:vMerge/>
          </w:tcPr>
          <w:p w:rsidR="007340CC" w:rsidRDefault="007340CC"/>
        </w:tc>
        <w:tc>
          <w:tcPr>
            <w:tcW w:w="845" w:type="dxa"/>
            <w:vMerge w:val="restart"/>
            <w:vAlign w:val="center"/>
          </w:tcPr>
          <w:p w:rsidR="007340CC" w:rsidRDefault="00CA6D76">
            <w:r>
              <w:rPr>
                <w:rFonts w:hint="eastAsia"/>
              </w:rPr>
              <w:t>编制出具评估报告</w:t>
            </w:r>
          </w:p>
        </w:tc>
        <w:tc>
          <w:tcPr>
            <w:tcW w:w="1131" w:type="dxa"/>
            <w:vAlign w:val="center"/>
          </w:tcPr>
          <w:p w:rsidR="007340CC" w:rsidRDefault="00CA6D76">
            <w:r>
              <w:rPr>
                <w:rFonts w:hint="eastAsia"/>
              </w:rPr>
              <w:t>评估报告、说明文档编制</w:t>
            </w:r>
          </w:p>
        </w:tc>
        <w:tc>
          <w:tcPr>
            <w:tcW w:w="11199" w:type="dxa"/>
          </w:tcPr>
          <w:p w:rsidR="007340CC" w:rsidRDefault="00CA6D76">
            <w:r>
              <w:rPr>
                <w:rFonts w:hint="eastAsia"/>
              </w:rPr>
              <w:t>支持按照《资产评估执业准则—资产评估报告》等要求编制完整、规范的评估报告。</w:t>
            </w:r>
          </w:p>
          <w:p w:rsidR="007340CC" w:rsidRDefault="00CA6D76">
            <w:r>
              <w:rPr>
                <w:rFonts w:hint="eastAsia"/>
              </w:rPr>
              <w:t>可根据业务需求等设定评估报告、说明文档编制操作合适的功能和知识库，如：</w:t>
            </w:r>
          </w:p>
          <w:p w:rsidR="007340CC" w:rsidRDefault="00CA6D76">
            <w:pPr>
              <w:pStyle w:val="af0"/>
              <w:numPr>
                <w:ilvl w:val="0"/>
                <w:numId w:val="3"/>
              </w:numPr>
              <w:ind w:firstLineChars="0"/>
            </w:pPr>
            <w:r>
              <w:rPr>
                <w:rFonts w:hint="eastAsia"/>
              </w:rPr>
              <w:t>评估报告（说明）录入、修订、信息引用（包含项目基本信息、行业库等）、智能提醒、模板管理、版本对比、状态标记、排版打印、保存、输出等。</w:t>
            </w:r>
          </w:p>
          <w:p w:rsidR="007340CC" w:rsidRDefault="00CA6D76">
            <w:pPr>
              <w:pStyle w:val="af0"/>
              <w:numPr>
                <w:ilvl w:val="0"/>
                <w:numId w:val="3"/>
              </w:numPr>
              <w:ind w:firstLineChars="0"/>
            </w:pPr>
            <w:r>
              <w:rPr>
                <w:rFonts w:hint="eastAsia"/>
              </w:rPr>
              <w:t>支持行业库、版本库、模板库等知识库。</w:t>
            </w:r>
          </w:p>
          <w:p w:rsidR="007340CC" w:rsidRDefault="00CA6D76">
            <w:pPr>
              <w:pStyle w:val="af0"/>
              <w:numPr>
                <w:ilvl w:val="0"/>
                <w:numId w:val="3"/>
              </w:numPr>
              <w:ind w:firstLineChars="0"/>
            </w:pPr>
            <w:r>
              <w:rPr>
                <w:rFonts w:hint="eastAsia"/>
              </w:rPr>
              <w:t>资产评估报告的内容具备：标题及文号、目录、声明、摘要、正文、附件。资产评估报告正文应当包括下列内容：</w:t>
            </w:r>
          </w:p>
          <w:p w:rsidR="007340CC" w:rsidRDefault="00CA6D76">
            <w:r>
              <w:rPr>
                <w:rFonts w:hint="eastAsia"/>
              </w:rPr>
              <w:t>1.</w:t>
            </w:r>
            <w:r>
              <w:rPr>
                <w:rFonts w:hint="eastAsia"/>
              </w:rPr>
              <w:tab/>
            </w:r>
            <w:r>
              <w:rPr>
                <w:rFonts w:hint="eastAsia"/>
              </w:rPr>
              <w:t>委托人及其他资产评估报告使用人</w:t>
            </w:r>
          </w:p>
          <w:p w:rsidR="007340CC" w:rsidRDefault="00CA6D76">
            <w:r>
              <w:rPr>
                <w:rFonts w:hint="eastAsia"/>
              </w:rPr>
              <w:lastRenderedPageBreak/>
              <w:t>2.</w:t>
            </w:r>
            <w:r>
              <w:rPr>
                <w:rFonts w:hint="eastAsia"/>
              </w:rPr>
              <w:tab/>
            </w:r>
            <w:r>
              <w:rPr>
                <w:rFonts w:hint="eastAsia"/>
              </w:rPr>
              <w:t>评估目的</w:t>
            </w:r>
          </w:p>
          <w:p w:rsidR="007340CC" w:rsidRDefault="00CA6D76">
            <w:r>
              <w:rPr>
                <w:rFonts w:hint="eastAsia"/>
              </w:rPr>
              <w:t>3.</w:t>
            </w:r>
            <w:r>
              <w:rPr>
                <w:rFonts w:hint="eastAsia"/>
              </w:rPr>
              <w:tab/>
            </w:r>
            <w:r>
              <w:rPr>
                <w:rFonts w:hint="eastAsia"/>
              </w:rPr>
              <w:t>评估对象和评估范围</w:t>
            </w:r>
          </w:p>
          <w:p w:rsidR="007340CC" w:rsidRDefault="00CA6D76">
            <w:r>
              <w:rPr>
                <w:rFonts w:hint="eastAsia"/>
              </w:rPr>
              <w:t>4.</w:t>
            </w:r>
            <w:r>
              <w:rPr>
                <w:rFonts w:hint="eastAsia"/>
              </w:rPr>
              <w:tab/>
            </w:r>
            <w:r>
              <w:rPr>
                <w:rFonts w:hint="eastAsia"/>
              </w:rPr>
              <w:t>价值类型</w:t>
            </w:r>
          </w:p>
          <w:p w:rsidR="007340CC" w:rsidRDefault="00CA6D76">
            <w:r>
              <w:rPr>
                <w:rFonts w:hint="eastAsia"/>
              </w:rPr>
              <w:t>5.</w:t>
            </w:r>
            <w:r>
              <w:rPr>
                <w:rFonts w:hint="eastAsia"/>
              </w:rPr>
              <w:tab/>
            </w:r>
            <w:r>
              <w:rPr>
                <w:rFonts w:hint="eastAsia"/>
              </w:rPr>
              <w:t>评估基准日</w:t>
            </w:r>
          </w:p>
          <w:p w:rsidR="007340CC" w:rsidRDefault="00CA6D76">
            <w:r>
              <w:rPr>
                <w:rFonts w:hint="eastAsia"/>
              </w:rPr>
              <w:t>6.</w:t>
            </w:r>
            <w:r>
              <w:rPr>
                <w:rFonts w:hint="eastAsia"/>
              </w:rPr>
              <w:tab/>
            </w:r>
            <w:r>
              <w:rPr>
                <w:rFonts w:hint="eastAsia"/>
              </w:rPr>
              <w:t>评估依据</w:t>
            </w:r>
          </w:p>
          <w:p w:rsidR="007340CC" w:rsidRDefault="00CA6D76">
            <w:r>
              <w:rPr>
                <w:rFonts w:hint="eastAsia"/>
              </w:rPr>
              <w:t>7.</w:t>
            </w:r>
            <w:r>
              <w:rPr>
                <w:rFonts w:hint="eastAsia"/>
              </w:rPr>
              <w:tab/>
            </w:r>
            <w:r>
              <w:rPr>
                <w:rFonts w:hint="eastAsia"/>
              </w:rPr>
              <w:t>评估方法</w:t>
            </w:r>
          </w:p>
          <w:p w:rsidR="007340CC" w:rsidRDefault="00CA6D76">
            <w:r>
              <w:rPr>
                <w:rFonts w:hint="eastAsia"/>
              </w:rPr>
              <w:t>8.</w:t>
            </w:r>
            <w:r>
              <w:rPr>
                <w:rFonts w:hint="eastAsia"/>
              </w:rPr>
              <w:tab/>
            </w:r>
            <w:r>
              <w:rPr>
                <w:rFonts w:hint="eastAsia"/>
              </w:rPr>
              <w:t>评估程序实施过程和情况</w:t>
            </w:r>
          </w:p>
          <w:p w:rsidR="007340CC" w:rsidRDefault="00CA6D76">
            <w:r>
              <w:rPr>
                <w:rFonts w:hint="eastAsia"/>
              </w:rPr>
              <w:t>9.</w:t>
            </w:r>
            <w:r>
              <w:rPr>
                <w:rFonts w:hint="eastAsia"/>
              </w:rPr>
              <w:tab/>
            </w:r>
            <w:r>
              <w:rPr>
                <w:rFonts w:hint="eastAsia"/>
              </w:rPr>
              <w:t>评估假设</w:t>
            </w:r>
          </w:p>
          <w:p w:rsidR="007340CC" w:rsidRDefault="00CA6D76">
            <w:r>
              <w:rPr>
                <w:rFonts w:hint="eastAsia"/>
              </w:rPr>
              <w:t>10.</w:t>
            </w:r>
            <w:r>
              <w:rPr>
                <w:rFonts w:hint="eastAsia"/>
              </w:rPr>
              <w:tab/>
            </w:r>
            <w:r>
              <w:rPr>
                <w:rFonts w:hint="eastAsia"/>
              </w:rPr>
              <w:t>评估结论</w:t>
            </w:r>
          </w:p>
          <w:p w:rsidR="007340CC" w:rsidRDefault="00CA6D76">
            <w:r>
              <w:rPr>
                <w:rFonts w:hint="eastAsia"/>
              </w:rPr>
              <w:t>11.</w:t>
            </w:r>
            <w:r>
              <w:rPr>
                <w:rFonts w:hint="eastAsia"/>
              </w:rPr>
              <w:tab/>
            </w:r>
            <w:r>
              <w:rPr>
                <w:rFonts w:hint="eastAsia"/>
              </w:rPr>
              <w:t>特别事项说明</w:t>
            </w:r>
          </w:p>
          <w:p w:rsidR="007340CC" w:rsidRDefault="00CA6D76">
            <w:r>
              <w:rPr>
                <w:rFonts w:hint="eastAsia"/>
              </w:rPr>
              <w:t>12.</w:t>
            </w:r>
            <w:r>
              <w:rPr>
                <w:rFonts w:hint="eastAsia"/>
              </w:rPr>
              <w:tab/>
            </w:r>
            <w:r>
              <w:rPr>
                <w:rFonts w:hint="eastAsia"/>
              </w:rPr>
              <w:t>资产评估报告使用限制说明</w:t>
            </w:r>
          </w:p>
          <w:p w:rsidR="007340CC" w:rsidRDefault="00CA6D76">
            <w:r>
              <w:rPr>
                <w:rFonts w:hint="eastAsia"/>
              </w:rPr>
              <w:t>13.</w:t>
            </w:r>
            <w:r>
              <w:rPr>
                <w:rFonts w:hint="eastAsia"/>
              </w:rPr>
              <w:tab/>
            </w:r>
            <w:r>
              <w:rPr>
                <w:rFonts w:hint="eastAsia"/>
              </w:rPr>
              <w:t>资产评估报告日</w:t>
            </w:r>
          </w:p>
          <w:p w:rsidR="007340CC" w:rsidRDefault="00CA6D76">
            <w:r>
              <w:rPr>
                <w:rFonts w:hint="eastAsia"/>
              </w:rPr>
              <w:t>1</w:t>
            </w:r>
            <w:r>
              <w:t xml:space="preserve">4.  </w:t>
            </w:r>
            <w:r>
              <w:rPr>
                <w:rFonts w:hint="eastAsia"/>
              </w:rPr>
              <w:t>资产评估专业人员签名和资产评估机构印章页</w:t>
            </w:r>
          </w:p>
          <w:p w:rsidR="007340CC" w:rsidRDefault="00CA6D76">
            <w:pPr>
              <w:pStyle w:val="af0"/>
              <w:numPr>
                <w:ilvl w:val="0"/>
                <w:numId w:val="3"/>
              </w:numPr>
              <w:ind w:firstLineChars="0"/>
            </w:pPr>
            <w:r>
              <w:rPr>
                <w:rFonts w:hint="eastAsia"/>
              </w:rPr>
              <w:t>资产评估说明内容需</w:t>
            </w:r>
            <w:r>
              <w:t>符合</w:t>
            </w:r>
            <w:r>
              <w:rPr>
                <w:rFonts w:hint="eastAsia"/>
              </w:rPr>
              <w:t>相关评估准则规定。</w:t>
            </w:r>
          </w:p>
          <w:p w:rsidR="007340CC" w:rsidRDefault="00CA6D76">
            <w:pPr>
              <w:pStyle w:val="af0"/>
              <w:numPr>
                <w:ilvl w:val="0"/>
                <w:numId w:val="3"/>
              </w:numPr>
              <w:ind w:firstLineChars="0"/>
            </w:pPr>
            <w:r>
              <w:rPr>
                <w:rFonts w:hint="eastAsia"/>
              </w:rPr>
              <w:t>支持手工录入、语音录入、评估明细表数据引用等录入方式。支持文本、语音、图形图像等数据格式。</w:t>
            </w:r>
          </w:p>
        </w:tc>
      </w:tr>
      <w:tr w:rsidR="007340CC">
        <w:tc>
          <w:tcPr>
            <w:tcW w:w="859" w:type="dxa"/>
            <w:vMerge/>
          </w:tcPr>
          <w:p w:rsidR="007340CC" w:rsidRDefault="007340CC"/>
        </w:tc>
        <w:tc>
          <w:tcPr>
            <w:tcW w:w="845" w:type="dxa"/>
            <w:vMerge/>
            <w:vAlign w:val="center"/>
          </w:tcPr>
          <w:p w:rsidR="007340CC" w:rsidRDefault="007340CC"/>
        </w:tc>
        <w:tc>
          <w:tcPr>
            <w:tcW w:w="1131" w:type="dxa"/>
            <w:vAlign w:val="center"/>
          </w:tcPr>
          <w:p w:rsidR="007340CC" w:rsidRDefault="00CA6D76">
            <w:r>
              <w:rPr>
                <w:rFonts w:hint="eastAsia"/>
              </w:rPr>
              <w:t>评估报告审核</w:t>
            </w:r>
          </w:p>
          <w:p w:rsidR="007340CC" w:rsidRDefault="007340CC"/>
        </w:tc>
        <w:tc>
          <w:tcPr>
            <w:tcW w:w="11199" w:type="dxa"/>
          </w:tcPr>
          <w:p w:rsidR="007340CC" w:rsidRDefault="00CA6D76">
            <w:r>
              <w:rPr>
                <w:rFonts w:hint="eastAsia"/>
              </w:rPr>
              <w:t>按照准则要求，根据机构项目管理和质量控制制度完成报告审核流程，审批处理需要符合准则审核级次的要求，未经审核合格的事项不进入下一程序；</w:t>
            </w:r>
          </w:p>
          <w:p w:rsidR="007340CC" w:rsidRDefault="00CA6D76">
            <w:r>
              <w:rPr>
                <w:rFonts w:hint="eastAsia"/>
              </w:rPr>
              <w:t>可根据业务需求等设定评估报告审核操作合适的功能，如：</w:t>
            </w:r>
          </w:p>
          <w:p w:rsidR="007340CC" w:rsidRDefault="00CA6D76">
            <w:r>
              <w:rPr>
                <w:rFonts w:hint="eastAsia"/>
              </w:rPr>
              <w:t>上传、下载评估报告（说明、明细表）、评估报告（说明、明细表）版本对比、审批处理、按照报告编号规则自动生成评估报告编号等。</w:t>
            </w:r>
          </w:p>
          <w:p w:rsidR="007340CC" w:rsidRDefault="007340CC"/>
        </w:tc>
      </w:tr>
      <w:tr w:rsidR="007340CC">
        <w:tc>
          <w:tcPr>
            <w:tcW w:w="859" w:type="dxa"/>
            <w:vMerge/>
          </w:tcPr>
          <w:p w:rsidR="007340CC" w:rsidRDefault="007340CC"/>
        </w:tc>
        <w:tc>
          <w:tcPr>
            <w:tcW w:w="845" w:type="dxa"/>
            <w:vAlign w:val="center"/>
          </w:tcPr>
          <w:p w:rsidR="007340CC" w:rsidRDefault="00CA6D76">
            <w:r>
              <w:rPr>
                <w:rFonts w:hint="eastAsia"/>
              </w:rPr>
              <w:t>整理归集评估档案</w:t>
            </w:r>
          </w:p>
        </w:tc>
        <w:tc>
          <w:tcPr>
            <w:tcW w:w="1131" w:type="dxa"/>
            <w:vAlign w:val="center"/>
          </w:tcPr>
          <w:p w:rsidR="007340CC" w:rsidRDefault="00CA6D76">
            <w:r>
              <w:rPr>
                <w:rFonts w:hint="eastAsia"/>
              </w:rPr>
              <w:t>评估档案电子文档管理</w:t>
            </w:r>
          </w:p>
        </w:tc>
        <w:tc>
          <w:tcPr>
            <w:tcW w:w="11199" w:type="dxa"/>
          </w:tcPr>
          <w:p w:rsidR="007340CC" w:rsidRDefault="00CA6D76">
            <w:r>
              <w:rPr>
                <w:rFonts w:hint="eastAsia"/>
              </w:rPr>
              <w:t>设定项目评估档案管理权限，根据不同权限操作（建立、修改、删除、查询、查看）评估档案电子文档、已完成归档项目工作底稿电子文档、评估报告、评估说明、评估明细表能够防篡改。</w:t>
            </w:r>
          </w:p>
          <w:p w:rsidR="007340CC" w:rsidRDefault="00CA6D76">
            <w:r>
              <w:rPr>
                <w:rFonts w:hint="eastAsia"/>
              </w:rPr>
              <w:t>可根据业务需求等设定评估档案电子文档管理操作合适的功能，如：</w:t>
            </w:r>
          </w:p>
          <w:p w:rsidR="007340CC" w:rsidRDefault="00CA6D76">
            <w:r>
              <w:rPr>
                <w:rFonts w:hint="eastAsia"/>
              </w:rPr>
              <w:t>项目工作底稿电子文档修改、查询、浏览、导出、打印等。</w:t>
            </w:r>
          </w:p>
        </w:tc>
      </w:tr>
    </w:tbl>
    <w:p w:rsidR="007340CC" w:rsidRDefault="007340CC"/>
    <w:p w:rsidR="007340CC" w:rsidRDefault="00CA6D76">
      <w:pPr>
        <w:pStyle w:val="1"/>
        <w:rPr>
          <w:sz w:val="32"/>
          <w:szCs w:val="36"/>
        </w:rPr>
      </w:pPr>
      <w:bookmarkStart w:id="16" w:name="_Toc89268620"/>
      <w:bookmarkStart w:id="17" w:name="_Toc89268791"/>
      <w:bookmarkStart w:id="18" w:name="_Toc99542361"/>
      <w:r>
        <w:rPr>
          <w:rFonts w:hint="eastAsia"/>
          <w:sz w:val="32"/>
          <w:szCs w:val="36"/>
        </w:rPr>
        <w:t>5</w:t>
      </w:r>
      <w:r>
        <w:rPr>
          <w:sz w:val="32"/>
          <w:szCs w:val="36"/>
        </w:rPr>
        <w:t>.3</w:t>
      </w:r>
      <w:r>
        <w:rPr>
          <w:rFonts w:hint="eastAsia"/>
          <w:sz w:val="32"/>
          <w:szCs w:val="36"/>
        </w:rPr>
        <w:t>资产评估数据应用</w:t>
      </w:r>
      <w:bookmarkEnd w:id="16"/>
      <w:bookmarkEnd w:id="17"/>
      <w:bookmarkEnd w:id="18"/>
    </w:p>
    <w:tbl>
      <w:tblPr>
        <w:tblStyle w:val="ab"/>
        <w:tblW w:w="14034" w:type="dxa"/>
        <w:tblInd w:w="-5" w:type="dxa"/>
        <w:tblLayout w:type="fixed"/>
        <w:tblLook w:val="04A0" w:firstRow="1" w:lastRow="0" w:firstColumn="1" w:lastColumn="0" w:noHBand="0" w:noVBand="1"/>
      </w:tblPr>
      <w:tblGrid>
        <w:gridCol w:w="859"/>
        <w:gridCol w:w="845"/>
        <w:gridCol w:w="2549"/>
        <w:gridCol w:w="9781"/>
      </w:tblGrid>
      <w:tr w:rsidR="007340CC">
        <w:trPr>
          <w:trHeight w:val="1403"/>
          <w:tblHeader/>
        </w:trPr>
        <w:tc>
          <w:tcPr>
            <w:tcW w:w="859" w:type="dxa"/>
            <w:vAlign w:val="center"/>
          </w:tcPr>
          <w:p w:rsidR="007340CC" w:rsidRDefault="00CA6D76">
            <w:pPr>
              <w:rPr>
                <w:rFonts w:ascii="宋体" w:eastAsia="宋体"/>
                <w:b/>
                <w:sz w:val="32"/>
              </w:rPr>
            </w:pPr>
            <w:r>
              <w:rPr>
                <w:rFonts w:ascii="宋体" w:eastAsia="宋体" w:hint="eastAsia"/>
                <w:b/>
                <w:sz w:val="32"/>
              </w:rPr>
              <w:t>一级指标</w:t>
            </w:r>
          </w:p>
        </w:tc>
        <w:tc>
          <w:tcPr>
            <w:tcW w:w="845" w:type="dxa"/>
            <w:vAlign w:val="center"/>
          </w:tcPr>
          <w:p w:rsidR="007340CC" w:rsidRDefault="00CA6D76">
            <w:pPr>
              <w:ind w:leftChars="-10" w:left="-21"/>
              <w:jc w:val="center"/>
              <w:rPr>
                <w:rFonts w:ascii="宋体" w:eastAsia="宋体"/>
                <w:b/>
                <w:sz w:val="32"/>
              </w:rPr>
            </w:pPr>
            <w:r>
              <w:rPr>
                <w:rFonts w:ascii="宋体" w:eastAsia="宋体" w:hint="eastAsia"/>
                <w:b/>
                <w:sz w:val="32"/>
              </w:rPr>
              <w:t>二级指标</w:t>
            </w:r>
          </w:p>
        </w:tc>
        <w:tc>
          <w:tcPr>
            <w:tcW w:w="2549" w:type="dxa"/>
            <w:vAlign w:val="center"/>
          </w:tcPr>
          <w:p w:rsidR="007340CC" w:rsidRDefault="00CA6D76">
            <w:pPr>
              <w:jc w:val="center"/>
            </w:pPr>
            <w:r>
              <w:rPr>
                <w:rFonts w:ascii="宋体" w:eastAsia="宋体" w:hint="eastAsia"/>
                <w:b/>
                <w:sz w:val="32"/>
              </w:rPr>
              <w:t>三级指标</w:t>
            </w:r>
          </w:p>
        </w:tc>
        <w:tc>
          <w:tcPr>
            <w:tcW w:w="9781" w:type="dxa"/>
            <w:vAlign w:val="center"/>
          </w:tcPr>
          <w:p w:rsidR="007340CC" w:rsidRDefault="00CA6D76">
            <w:pPr>
              <w:jc w:val="center"/>
            </w:pPr>
            <w:r>
              <w:rPr>
                <w:rFonts w:ascii="宋体" w:eastAsia="宋体" w:hint="eastAsia"/>
                <w:b/>
                <w:sz w:val="32"/>
              </w:rPr>
              <w:t>具体内容和要求</w:t>
            </w:r>
          </w:p>
        </w:tc>
      </w:tr>
      <w:tr w:rsidR="007340CC">
        <w:tc>
          <w:tcPr>
            <w:tcW w:w="859" w:type="dxa"/>
            <w:vMerge w:val="restart"/>
          </w:tcPr>
          <w:p w:rsidR="007340CC" w:rsidRDefault="00CA6D76">
            <w:r>
              <w:rPr>
                <w:rFonts w:hint="eastAsia"/>
              </w:rPr>
              <w:t>资产评估数据应用</w:t>
            </w:r>
          </w:p>
        </w:tc>
        <w:tc>
          <w:tcPr>
            <w:tcW w:w="845" w:type="dxa"/>
          </w:tcPr>
          <w:p w:rsidR="007340CC" w:rsidRDefault="00CA6D76">
            <w:r>
              <w:rPr>
                <w:rFonts w:hint="eastAsia"/>
              </w:rPr>
              <w:t>评估档案管理</w:t>
            </w:r>
          </w:p>
        </w:tc>
        <w:tc>
          <w:tcPr>
            <w:tcW w:w="2549" w:type="dxa"/>
          </w:tcPr>
          <w:p w:rsidR="007340CC" w:rsidRDefault="00CA6D76">
            <w:r>
              <w:rPr>
                <w:rFonts w:hint="eastAsia"/>
              </w:rPr>
              <w:t>评估电子档案管理</w:t>
            </w:r>
          </w:p>
        </w:tc>
        <w:tc>
          <w:tcPr>
            <w:tcW w:w="9781" w:type="dxa"/>
          </w:tcPr>
          <w:p w:rsidR="007340CC" w:rsidRDefault="00CA6D76">
            <w:r>
              <w:rPr>
                <w:rFonts w:hint="eastAsia"/>
              </w:rPr>
              <w:t>参考“国家档案局办公室关于印发《企业电子文件归档和电子档案管理指南》的通知（档办发〔</w:t>
            </w:r>
            <w:r>
              <w:rPr>
                <w:rFonts w:hint="eastAsia"/>
              </w:rPr>
              <w:t>2015</w:t>
            </w:r>
            <w:r>
              <w:rPr>
                <w:rFonts w:hint="eastAsia"/>
              </w:rPr>
              <w:t>〕</w:t>
            </w:r>
            <w:r>
              <w:rPr>
                <w:rFonts w:hint="eastAsia"/>
              </w:rPr>
              <w:t xml:space="preserve">4 </w:t>
            </w:r>
            <w:r>
              <w:rPr>
                <w:rFonts w:hint="eastAsia"/>
              </w:rPr>
              <w:t>号）”要求，建立专门的电子档案管理系统、在业务系统中设计执行电子文件归档和电子档案管理功能，或将相关功能分别设计在业务系统和电子档案管理系统中等多种适合的方式实现评估档案数字化管理。</w:t>
            </w:r>
          </w:p>
        </w:tc>
      </w:tr>
      <w:tr w:rsidR="007340CC">
        <w:tc>
          <w:tcPr>
            <w:tcW w:w="859" w:type="dxa"/>
            <w:vMerge/>
          </w:tcPr>
          <w:p w:rsidR="007340CC" w:rsidRDefault="007340CC"/>
        </w:tc>
        <w:tc>
          <w:tcPr>
            <w:tcW w:w="845" w:type="dxa"/>
          </w:tcPr>
          <w:p w:rsidR="007340CC" w:rsidRDefault="00CA6D76">
            <w:r>
              <w:rPr>
                <w:rFonts w:hint="eastAsia"/>
              </w:rPr>
              <w:t>知识库</w:t>
            </w:r>
          </w:p>
        </w:tc>
        <w:tc>
          <w:tcPr>
            <w:tcW w:w="2549" w:type="dxa"/>
          </w:tcPr>
          <w:p w:rsidR="007340CC" w:rsidRDefault="00CA6D76">
            <w:r>
              <w:rPr>
                <w:rFonts w:hint="eastAsia"/>
              </w:rPr>
              <w:t>知识库管理</w:t>
            </w:r>
          </w:p>
        </w:tc>
        <w:tc>
          <w:tcPr>
            <w:tcW w:w="9781" w:type="dxa"/>
          </w:tcPr>
          <w:p w:rsidR="007340CC" w:rsidRDefault="00CA6D76">
            <w:r>
              <w:rPr>
                <w:rFonts w:hint="eastAsia"/>
              </w:rPr>
              <w:t>建立资产评估相关知识库，实现辅助决策。</w:t>
            </w:r>
          </w:p>
          <w:p w:rsidR="007340CC" w:rsidRDefault="00CA6D76">
            <w:r>
              <w:rPr>
                <w:rFonts w:hint="eastAsia"/>
              </w:rPr>
              <w:t>具备评估术语库、评估准则库、质控规则库、评估模型库、报告模板库、行业知识库（资产特征、业务流程、行业绩效指标、产业图谱等）等知识库。</w:t>
            </w:r>
          </w:p>
          <w:p w:rsidR="007340CC" w:rsidRDefault="00CA6D76">
            <w:r>
              <w:rPr>
                <w:rFonts w:hint="eastAsia"/>
              </w:rPr>
              <w:t>能够根据评估对象匹配对应知识库数据进行智能提醒。</w:t>
            </w:r>
          </w:p>
        </w:tc>
      </w:tr>
      <w:tr w:rsidR="007340CC">
        <w:tc>
          <w:tcPr>
            <w:tcW w:w="859" w:type="dxa"/>
            <w:vMerge/>
          </w:tcPr>
          <w:p w:rsidR="007340CC" w:rsidRDefault="007340CC"/>
        </w:tc>
        <w:tc>
          <w:tcPr>
            <w:tcW w:w="845" w:type="dxa"/>
            <w:vMerge w:val="restart"/>
          </w:tcPr>
          <w:p w:rsidR="007340CC" w:rsidRDefault="00CA6D76">
            <w:r>
              <w:rPr>
                <w:rFonts w:hint="eastAsia"/>
              </w:rPr>
              <w:t>数据分析</w:t>
            </w:r>
          </w:p>
        </w:tc>
        <w:tc>
          <w:tcPr>
            <w:tcW w:w="2549" w:type="dxa"/>
          </w:tcPr>
          <w:p w:rsidR="007340CC" w:rsidRDefault="00CA6D76">
            <w:r>
              <w:rPr>
                <w:rFonts w:hint="eastAsia"/>
              </w:rPr>
              <w:t>统计分析</w:t>
            </w:r>
          </w:p>
        </w:tc>
        <w:tc>
          <w:tcPr>
            <w:tcW w:w="9781" w:type="dxa"/>
          </w:tcPr>
          <w:p w:rsidR="007340CC" w:rsidRDefault="00CA6D76">
            <w:r>
              <w:rPr>
                <w:rFonts w:hint="eastAsia"/>
              </w:rPr>
              <w:t>实现项目信息多维统计分析，具备多种数据可视化。</w:t>
            </w:r>
          </w:p>
          <w:p w:rsidR="007340CC" w:rsidRDefault="00CA6D76">
            <w:r>
              <w:rPr>
                <w:rFonts w:hint="eastAsia"/>
              </w:rPr>
              <w:t>具备客户信息、项目信息、项目操作信息、报告审核信息、绩效信息、工作底稿信息、评估报告信息、评估明细表信息等统计分析功能。</w:t>
            </w:r>
          </w:p>
          <w:p w:rsidR="007340CC" w:rsidRDefault="00CA6D76">
            <w:r>
              <w:rPr>
                <w:rFonts w:hint="eastAsia"/>
              </w:rPr>
              <w:t>数据可视化具备以下功能：</w:t>
            </w:r>
          </w:p>
          <w:p w:rsidR="007340CC" w:rsidRDefault="00CA6D76">
            <w:pPr>
              <w:pStyle w:val="af0"/>
              <w:numPr>
                <w:ilvl w:val="0"/>
                <w:numId w:val="4"/>
              </w:numPr>
              <w:ind w:firstLineChars="0"/>
            </w:pPr>
            <w:r>
              <w:rPr>
                <w:rFonts w:hint="eastAsia"/>
              </w:rPr>
              <w:t>支持主流可视化分析类型，具备将指标数据图形化指标关系图形化、时间和空间图形化功能。</w:t>
            </w:r>
          </w:p>
          <w:p w:rsidR="007340CC" w:rsidRDefault="00CA6D76">
            <w:pPr>
              <w:pStyle w:val="af0"/>
              <w:numPr>
                <w:ilvl w:val="0"/>
                <w:numId w:val="4"/>
              </w:numPr>
              <w:ind w:firstLineChars="0"/>
            </w:pPr>
            <w:r>
              <w:rPr>
                <w:rFonts w:hint="eastAsia"/>
              </w:rPr>
              <w:t>提供数据概念转换、数据对比图形化服务。</w:t>
            </w:r>
          </w:p>
          <w:p w:rsidR="007340CC" w:rsidRDefault="00CA6D76">
            <w:pPr>
              <w:pStyle w:val="af0"/>
              <w:numPr>
                <w:ilvl w:val="0"/>
                <w:numId w:val="4"/>
              </w:numPr>
              <w:ind w:firstLineChars="0"/>
            </w:pPr>
            <w:r>
              <w:rPr>
                <w:rFonts w:hint="eastAsia"/>
              </w:rPr>
              <w:t>支持主流动态图表交互操作。</w:t>
            </w:r>
          </w:p>
        </w:tc>
      </w:tr>
      <w:tr w:rsidR="007340CC">
        <w:tc>
          <w:tcPr>
            <w:tcW w:w="859" w:type="dxa"/>
            <w:vMerge/>
          </w:tcPr>
          <w:p w:rsidR="007340CC" w:rsidRDefault="007340CC"/>
        </w:tc>
        <w:tc>
          <w:tcPr>
            <w:tcW w:w="845" w:type="dxa"/>
            <w:vMerge/>
          </w:tcPr>
          <w:p w:rsidR="007340CC" w:rsidRDefault="007340CC"/>
        </w:tc>
        <w:tc>
          <w:tcPr>
            <w:tcW w:w="2549" w:type="dxa"/>
          </w:tcPr>
          <w:p w:rsidR="007340CC" w:rsidRDefault="00CA6D76">
            <w:r>
              <w:rPr>
                <w:rFonts w:hint="eastAsia"/>
              </w:rPr>
              <w:t>业务监测</w:t>
            </w:r>
          </w:p>
        </w:tc>
        <w:tc>
          <w:tcPr>
            <w:tcW w:w="9781" w:type="dxa"/>
          </w:tcPr>
          <w:p w:rsidR="007340CC" w:rsidRDefault="00CA6D76">
            <w:r>
              <w:rPr>
                <w:rFonts w:hint="eastAsia"/>
              </w:rPr>
              <w:t>实现业务数据动态跟踪反馈提醒。</w:t>
            </w:r>
          </w:p>
          <w:p w:rsidR="007340CC" w:rsidRDefault="00CA6D76">
            <w:r>
              <w:rPr>
                <w:rFonts w:hint="eastAsia"/>
              </w:rPr>
              <w:t>具备自动抓取项目数据与设定目标比较进行智能提醒功能，</w:t>
            </w:r>
            <w:r>
              <w:t>如</w:t>
            </w:r>
            <w:r>
              <w:rPr>
                <w:rFonts w:hint="eastAsia"/>
              </w:rPr>
              <w:t>：</w:t>
            </w:r>
          </w:p>
          <w:p w:rsidR="007340CC" w:rsidRDefault="00CA6D76">
            <w:pPr>
              <w:pStyle w:val="af0"/>
              <w:numPr>
                <w:ilvl w:val="0"/>
                <w:numId w:val="5"/>
              </w:numPr>
              <w:ind w:firstLineChars="0"/>
            </w:pPr>
            <w:r>
              <w:rPr>
                <w:rFonts w:hint="eastAsia"/>
              </w:rPr>
              <w:t>项目进度提醒功能。</w:t>
            </w:r>
          </w:p>
          <w:p w:rsidR="007340CC" w:rsidRDefault="00CA6D76">
            <w:pPr>
              <w:pStyle w:val="af0"/>
              <w:numPr>
                <w:ilvl w:val="0"/>
                <w:numId w:val="5"/>
              </w:numPr>
              <w:ind w:firstLineChars="0"/>
            </w:pPr>
            <w:r>
              <w:rPr>
                <w:rFonts w:hint="eastAsia"/>
              </w:rPr>
              <w:t>各层级评估参数、测算结果阈值提醒功能。</w:t>
            </w:r>
          </w:p>
          <w:p w:rsidR="007340CC" w:rsidRDefault="00CA6D76">
            <w:pPr>
              <w:pStyle w:val="af0"/>
              <w:numPr>
                <w:ilvl w:val="0"/>
                <w:numId w:val="5"/>
              </w:numPr>
              <w:ind w:firstLineChars="0"/>
            </w:pPr>
            <w:r>
              <w:rPr>
                <w:rFonts w:hint="eastAsia"/>
              </w:rPr>
              <w:t>评估报告逻辑一致性提醒功能。</w:t>
            </w:r>
          </w:p>
        </w:tc>
      </w:tr>
      <w:tr w:rsidR="007340CC">
        <w:tc>
          <w:tcPr>
            <w:tcW w:w="859" w:type="dxa"/>
            <w:vMerge/>
          </w:tcPr>
          <w:p w:rsidR="007340CC" w:rsidRDefault="007340CC"/>
        </w:tc>
        <w:tc>
          <w:tcPr>
            <w:tcW w:w="845" w:type="dxa"/>
          </w:tcPr>
          <w:p w:rsidR="007340CC" w:rsidRDefault="00CA6D76">
            <w:r>
              <w:rPr>
                <w:rFonts w:hint="eastAsia"/>
              </w:rPr>
              <w:t>数据上报</w:t>
            </w:r>
          </w:p>
        </w:tc>
        <w:tc>
          <w:tcPr>
            <w:tcW w:w="2549" w:type="dxa"/>
          </w:tcPr>
          <w:p w:rsidR="007340CC" w:rsidRDefault="00CA6D76">
            <w:r>
              <w:rPr>
                <w:rFonts w:hint="eastAsia"/>
              </w:rPr>
              <w:t>业务信息提取及上报</w:t>
            </w:r>
          </w:p>
        </w:tc>
        <w:tc>
          <w:tcPr>
            <w:tcW w:w="9781" w:type="dxa"/>
          </w:tcPr>
          <w:p w:rsidR="007340CC" w:rsidRDefault="00CA6D76">
            <w:r>
              <w:rPr>
                <w:rFonts w:hint="eastAsia"/>
              </w:rPr>
              <w:t>实现系统中业务信息自动提取及上报功能。</w:t>
            </w:r>
          </w:p>
          <w:p w:rsidR="007340CC" w:rsidRDefault="00CA6D76">
            <w:r>
              <w:rPr>
                <w:rFonts w:hint="eastAsia"/>
              </w:rPr>
              <w:t>具备业务信息自动提取申领二维码、上报外部监管信息等功能。</w:t>
            </w:r>
          </w:p>
          <w:p w:rsidR="007340CC" w:rsidRDefault="00CA6D76">
            <w:r>
              <w:rPr>
                <w:rFonts w:hint="eastAsia"/>
              </w:rPr>
              <w:t>具备数据接口、数据导入导出等实现方式。</w:t>
            </w:r>
          </w:p>
        </w:tc>
      </w:tr>
      <w:tr w:rsidR="007340CC">
        <w:tc>
          <w:tcPr>
            <w:tcW w:w="859" w:type="dxa"/>
            <w:vMerge/>
          </w:tcPr>
          <w:p w:rsidR="007340CC" w:rsidRDefault="007340CC"/>
        </w:tc>
        <w:tc>
          <w:tcPr>
            <w:tcW w:w="845" w:type="dxa"/>
          </w:tcPr>
          <w:p w:rsidR="007340CC" w:rsidRDefault="00CA6D76">
            <w:r>
              <w:t>数据存储</w:t>
            </w:r>
          </w:p>
        </w:tc>
        <w:tc>
          <w:tcPr>
            <w:tcW w:w="2549" w:type="dxa"/>
          </w:tcPr>
          <w:p w:rsidR="007340CC" w:rsidRDefault="00CA6D76">
            <w:r>
              <w:t>存储管理</w:t>
            </w:r>
          </w:p>
        </w:tc>
        <w:tc>
          <w:tcPr>
            <w:tcW w:w="9781" w:type="dxa"/>
          </w:tcPr>
          <w:p w:rsidR="007340CC" w:rsidRDefault="00CA6D76">
            <w:r>
              <w:rPr>
                <w:rFonts w:hint="eastAsia"/>
              </w:rPr>
              <w:t>实现同一机构不同系统数据的统一存储、处理和管理。</w:t>
            </w:r>
          </w:p>
        </w:tc>
      </w:tr>
      <w:tr w:rsidR="007340CC">
        <w:tc>
          <w:tcPr>
            <w:tcW w:w="859" w:type="dxa"/>
            <w:vMerge/>
          </w:tcPr>
          <w:p w:rsidR="007340CC" w:rsidRDefault="007340CC"/>
        </w:tc>
        <w:tc>
          <w:tcPr>
            <w:tcW w:w="845" w:type="dxa"/>
            <w:vMerge w:val="restart"/>
            <w:vAlign w:val="center"/>
          </w:tcPr>
          <w:p w:rsidR="007340CC" w:rsidRDefault="00CA6D76">
            <w:r>
              <w:rPr>
                <w:rFonts w:hint="eastAsia"/>
              </w:rPr>
              <w:t>移动业务</w:t>
            </w:r>
          </w:p>
        </w:tc>
        <w:tc>
          <w:tcPr>
            <w:tcW w:w="2549" w:type="dxa"/>
            <w:vAlign w:val="center"/>
          </w:tcPr>
          <w:p w:rsidR="007340CC" w:rsidRDefault="00CA6D76">
            <w:r>
              <w:rPr>
                <w:rFonts w:hint="eastAsia"/>
              </w:rPr>
              <w:t>移动审批</w:t>
            </w:r>
          </w:p>
        </w:tc>
        <w:tc>
          <w:tcPr>
            <w:tcW w:w="9781" w:type="dxa"/>
          </w:tcPr>
          <w:p w:rsidR="007340CC" w:rsidRDefault="00CA6D76">
            <w:r>
              <w:rPr>
                <w:rFonts w:hint="eastAsia"/>
              </w:rPr>
              <w:t>通过移动终端实现评估业务流程审批并可与评估业务系统同步。</w:t>
            </w:r>
          </w:p>
          <w:p w:rsidR="007340CC" w:rsidRDefault="00CA6D76">
            <w:r>
              <w:rPr>
                <w:rFonts w:hint="eastAsia"/>
              </w:rPr>
              <w:t>可根据业务需求等设定合适的功能，如：</w:t>
            </w:r>
          </w:p>
          <w:p w:rsidR="007340CC" w:rsidRDefault="00CA6D76">
            <w:r>
              <w:rPr>
                <w:rFonts w:hint="eastAsia"/>
              </w:rPr>
              <w:t>移动终端评估业务新建、查询、审批处理、审批单据的导出等，支持短信、邮件、</w:t>
            </w:r>
            <w:r>
              <w:rPr>
                <w:rFonts w:hint="eastAsia"/>
              </w:rPr>
              <w:t>app</w:t>
            </w:r>
            <w:r>
              <w:rPr>
                <w:rFonts w:hint="eastAsia"/>
              </w:rPr>
              <w:t>推送等多种提醒方式。</w:t>
            </w:r>
          </w:p>
        </w:tc>
      </w:tr>
      <w:tr w:rsidR="007340CC">
        <w:tc>
          <w:tcPr>
            <w:tcW w:w="859" w:type="dxa"/>
            <w:vMerge/>
          </w:tcPr>
          <w:p w:rsidR="007340CC" w:rsidRDefault="007340CC"/>
        </w:tc>
        <w:tc>
          <w:tcPr>
            <w:tcW w:w="845" w:type="dxa"/>
            <w:vMerge/>
            <w:vAlign w:val="center"/>
          </w:tcPr>
          <w:p w:rsidR="007340CC" w:rsidRDefault="007340CC"/>
        </w:tc>
        <w:tc>
          <w:tcPr>
            <w:tcW w:w="2549" w:type="dxa"/>
            <w:vAlign w:val="center"/>
          </w:tcPr>
          <w:p w:rsidR="007340CC" w:rsidRDefault="00CA6D76">
            <w:r>
              <w:rPr>
                <w:rFonts w:hint="eastAsia"/>
              </w:rPr>
              <w:t>移动</w:t>
            </w:r>
            <w:r>
              <w:t>调</w:t>
            </w:r>
            <w:r>
              <w:rPr>
                <w:rFonts w:hint="eastAsia"/>
              </w:rPr>
              <w:t>查</w:t>
            </w:r>
          </w:p>
        </w:tc>
        <w:tc>
          <w:tcPr>
            <w:tcW w:w="9781" w:type="dxa"/>
          </w:tcPr>
          <w:p w:rsidR="007340CC" w:rsidRDefault="00CA6D76">
            <w:r>
              <w:rPr>
                <w:rFonts w:hint="eastAsia"/>
              </w:rPr>
              <w:t>通过移动终端实现评估人员现场</w:t>
            </w:r>
            <w:r>
              <w:t>调</w:t>
            </w:r>
            <w:r>
              <w:rPr>
                <w:rFonts w:hint="eastAsia"/>
              </w:rPr>
              <w:t>查和资料收集，支持调阅（同步）系统资产基本信息，支持现场</w:t>
            </w:r>
            <w:r>
              <w:t>调</w:t>
            </w:r>
            <w:r>
              <w:rPr>
                <w:rFonts w:hint="eastAsia"/>
              </w:rPr>
              <w:t>查和资料的实时记录。</w:t>
            </w:r>
          </w:p>
          <w:p w:rsidR="007340CC" w:rsidRDefault="00CA6D76">
            <w:r>
              <w:rPr>
                <w:rFonts w:hint="eastAsia"/>
              </w:rPr>
              <w:t>可根据业务需求等设定合适的功能，如：</w:t>
            </w:r>
          </w:p>
          <w:p w:rsidR="007340CC" w:rsidRDefault="00CA6D76">
            <w:pPr>
              <w:pStyle w:val="af0"/>
              <w:numPr>
                <w:ilvl w:val="0"/>
                <w:numId w:val="6"/>
              </w:numPr>
              <w:ind w:firstLineChars="0"/>
            </w:pPr>
            <w:r>
              <w:rPr>
                <w:rFonts w:hint="eastAsia"/>
              </w:rPr>
              <w:t>系统资产信息数据下载、现场</w:t>
            </w:r>
            <w:r>
              <w:t>调</w:t>
            </w:r>
            <w:r>
              <w:rPr>
                <w:rFonts w:hint="eastAsia"/>
              </w:rPr>
              <w:t>查及收集资料数据上传、资产信息查询、影音记录等。</w:t>
            </w:r>
          </w:p>
          <w:p w:rsidR="007340CC" w:rsidRDefault="00CA6D76">
            <w:pPr>
              <w:pStyle w:val="af0"/>
              <w:numPr>
                <w:ilvl w:val="0"/>
                <w:numId w:val="6"/>
              </w:numPr>
              <w:ind w:firstLineChars="0"/>
            </w:pPr>
            <w:r>
              <w:rPr>
                <w:rFonts w:hint="eastAsia"/>
              </w:rPr>
              <w:t>提供在线、离线等作业模式，实现现场</w:t>
            </w:r>
            <w:r>
              <w:t>调</w:t>
            </w:r>
            <w:r>
              <w:rPr>
                <w:rFonts w:hint="eastAsia"/>
              </w:rPr>
              <w:t>查及收集资料与对应资产的数据关联。</w:t>
            </w:r>
          </w:p>
        </w:tc>
      </w:tr>
    </w:tbl>
    <w:p w:rsidR="007340CC" w:rsidRDefault="007340CC"/>
    <w:p w:rsidR="007340CC" w:rsidRDefault="00CA6D76">
      <w:pPr>
        <w:pStyle w:val="1"/>
        <w:rPr>
          <w:sz w:val="32"/>
          <w:szCs w:val="36"/>
        </w:rPr>
      </w:pPr>
      <w:bookmarkStart w:id="19" w:name="_Toc89268621"/>
      <w:bookmarkStart w:id="20" w:name="_Toc89268792"/>
      <w:bookmarkStart w:id="21" w:name="_Toc99542362"/>
      <w:r>
        <w:rPr>
          <w:rFonts w:hint="eastAsia"/>
          <w:sz w:val="32"/>
          <w:szCs w:val="36"/>
        </w:rPr>
        <w:t>5</w:t>
      </w:r>
      <w:r>
        <w:rPr>
          <w:sz w:val="32"/>
          <w:szCs w:val="36"/>
        </w:rPr>
        <w:t>.4</w:t>
      </w:r>
      <w:r>
        <w:rPr>
          <w:rFonts w:hint="eastAsia"/>
          <w:sz w:val="32"/>
          <w:szCs w:val="36"/>
        </w:rPr>
        <w:t>资产评估智能估值</w:t>
      </w:r>
      <w:bookmarkEnd w:id="19"/>
      <w:bookmarkEnd w:id="20"/>
      <w:bookmarkEnd w:id="21"/>
    </w:p>
    <w:tbl>
      <w:tblPr>
        <w:tblStyle w:val="ab"/>
        <w:tblW w:w="14034" w:type="dxa"/>
        <w:tblInd w:w="-5" w:type="dxa"/>
        <w:tblLayout w:type="fixed"/>
        <w:tblLook w:val="04A0" w:firstRow="1" w:lastRow="0" w:firstColumn="1" w:lastColumn="0" w:noHBand="0" w:noVBand="1"/>
      </w:tblPr>
      <w:tblGrid>
        <w:gridCol w:w="859"/>
        <w:gridCol w:w="845"/>
        <w:gridCol w:w="2549"/>
        <w:gridCol w:w="9781"/>
      </w:tblGrid>
      <w:tr w:rsidR="007340CC">
        <w:trPr>
          <w:trHeight w:val="1403"/>
          <w:tblHeader/>
        </w:trPr>
        <w:tc>
          <w:tcPr>
            <w:tcW w:w="859" w:type="dxa"/>
            <w:vAlign w:val="center"/>
          </w:tcPr>
          <w:p w:rsidR="007340CC" w:rsidRDefault="00CA6D76">
            <w:pPr>
              <w:rPr>
                <w:rFonts w:ascii="宋体" w:eastAsia="宋体"/>
                <w:b/>
                <w:sz w:val="32"/>
              </w:rPr>
            </w:pPr>
            <w:r>
              <w:rPr>
                <w:rFonts w:ascii="宋体" w:eastAsia="宋体" w:hint="eastAsia"/>
                <w:b/>
                <w:sz w:val="32"/>
              </w:rPr>
              <w:t>一级指标</w:t>
            </w:r>
          </w:p>
        </w:tc>
        <w:tc>
          <w:tcPr>
            <w:tcW w:w="845" w:type="dxa"/>
            <w:vAlign w:val="center"/>
          </w:tcPr>
          <w:p w:rsidR="007340CC" w:rsidRDefault="00CA6D76">
            <w:pPr>
              <w:ind w:leftChars="-10" w:left="-21"/>
              <w:jc w:val="center"/>
              <w:rPr>
                <w:rFonts w:ascii="宋体" w:eastAsia="宋体"/>
                <w:b/>
                <w:sz w:val="32"/>
              </w:rPr>
            </w:pPr>
            <w:r>
              <w:rPr>
                <w:rFonts w:ascii="宋体" w:eastAsia="宋体" w:hint="eastAsia"/>
                <w:b/>
                <w:sz w:val="32"/>
              </w:rPr>
              <w:t>二级指标</w:t>
            </w:r>
          </w:p>
        </w:tc>
        <w:tc>
          <w:tcPr>
            <w:tcW w:w="2549" w:type="dxa"/>
            <w:vAlign w:val="center"/>
          </w:tcPr>
          <w:p w:rsidR="007340CC" w:rsidRDefault="00CA6D76">
            <w:pPr>
              <w:jc w:val="center"/>
            </w:pPr>
            <w:r>
              <w:rPr>
                <w:rFonts w:ascii="宋体" w:eastAsia="宋体" w:hint="eastAsia"/>
                <w:b/>
                <w:sz w:val="32"/>
              </w:rPr>
              <w:t>三级指标</w:t>
            </w:r>
          </w:p>
        </w:tc>
        <w:tc>
          <w:tcPr>
            <w:tcW w:w="9781" w:type="dxa"/>
            <w:vAlign w:val="center"/>
          </w:tcPr>
          <w:p w:rsidR="007340CC" w:rsidRDefault="00CA6D76">
            <w:pPr>
              <w:jc w:val="center"/>
            </w:pPr>
            <w:r>
              <w:rPr>
                <w:rFonts w:ascii="宋体" w:eastAsia="宋体" w:hint="eastAsia"/>
                <w:b/>
                <w:sz w:val="32"/>
              </w:rPr>
              <w:t>具体内容和要求</w:t>
            </w:r>
          </w:p>
        </w:tc>
      </w:tr>
      <w:tr w:rsidR="007340CC">
        <w:tc>
          <w:tcPr>
            <w:tcW w:w="859" w:type="dxa"/>
            <w:vMerge w:val="restart"/>
          </w:tcPr>
          <w:p w:rsidR="007340CC" w:rsidRDefault="00CA6D76">
            <w:r>
              <w:rPr>
                <w:rFonts w:hint="eastAsia"/>
              </w:rPr>
              <w:t>资产评估智能估值</w:t>
            </w:r>
          </w:p>
        </w:tc>
        <w:tc>
          <w:tcPr>
            <w:tcW w:w="845" w:type="dxa"/>
          </w:tcPr>
          <w:p w:rsidR="007340CC" w:rsidRDefault="00CA6D76">
            <w:r>
              <w:rPr>
                <w:rFonts w:hint="eastAsia"/>
              </w:rPr>
              <w:t>云计算</w:t>
            </w:r>
          </w:p>
        </w:tc>
        <w:tc>
          <w:tcPr>
            <w:tcW w:w="2549" w:type="dxa"/>
          </w:tcPr>
          <w:p w:rsidR="007340CC" w:rsidRDefault="007340CC"/>
        </w:tc>
        <w:tc>
          <w:tcPr>
            <w:tcW w:w="9781" w:type="dxa"/>
          </w:tcPr>
          <w:p w:rsidR="007340CC" w:rsidRDefault="00CA6D76">
            <w:r>
              <w:rPr>
                <w:rFonts w:hint="eastAsia"/>
              </w:rPr>
              <w:t>自建或利用商业云计算平台实现云计算的管理、安全、存储。</w:t>
            </w:r>
          </w:p>
        </w:tc>
      </w:tr>
      <w:tr w:rsidR="007340CC">
        <w:tc>
          <w:tcPr>
            <w:tcW w:w="859" w:type="dxa"/>
            <w:vMerge/>
          </w:tcPr>
          <w:p w:rsidR="007340CC" w:rsidRDefault="007340CC"/>
        </w:tc>
        <w:tc>
          <w:tcPr>
            <w:tcW w:w="845" w:type="dxa"/>
          </w:tcPr>
          <w:p w:rsidR="007340CC" w:rsidRDefault="00CA6D76">
            <w:r>
              <w:rPr>
                <w:rFonts w:hint="eastAsia"/>
              </w:rPr>
              <w:t>大数据</w:t>
            </w:r>
          </w:p>
        </w:tc>
        <w:tc>
          <w:tcPr>
            <w:tcW w:w="2549" w:type="dxa"/>
          </w:tcPr>
          <w:p w:rsidR="007340CC" w:rsidRDefault="007340CC"/>
        </w:tc>
        <w:tc>
          <w:tcPr>
            <w:tcW w:w="9781" w:type="dxa"/>
          </w:tcPr>
          <w:p w:rsidR="007340CC" w:rsidRDefault="00CA6D76">
            <w:r>
              <w:rPr>
                <w:rFonts w:hint="eastAsia"/>
              </w:rPr>
              <w:t>建立大数据平台，利用大数据处理工具实现大数据采集汇聚、治理、计算、挖掘分析、利用。</w:t>
            </w:r>
          </w:p>
        </w:tc>
      </w:tr>
      <w:tr w:rsidR="007340CC">
        <w:tc>
          <w:tcPr>
            <w:tcW w:w="859" w:type="dxa"/>
            <w:vMerge/>
          </w:tcPr>
          <w:p w:rsidR="007340CC" w:rsidRDefault="007340CC"/>
        </w:tc>
        <w:tc>
          <w:tcPr>
            <w:tcW w:w="845" w:type="dxa"/>
          </w:tcPr>
          <w:p w:rsidR="007340CC" w:rsidRDefault="00CA6D76">
            <w:r>
              <w:rPr>
                <w:rFonts w:hint="eastAsia"/>
              </w:rPr>
              <w:t>物联网</w:t>
            </w:r>
          </w:p>
        </w:tc>
        <w:tc>
          <w:tcPr>
            <w:tcW w:w="2549" w:type="dxa"/>
          </w:tcPr>
          <w:p w:rsidR="007340CC" w:rsidRDefault="007340CC"/>
        </w:tc>
        <w:tc>
          <w:tcPr>
            <w:tcW w:w="9781" w:type="dxa"/>
          </w:tcPr>
          <w:p w:rsidR="007340CC" w:rsidRDefault="00CA6D76">
            <w:r>
              <w:rPr>
                <w:rFonts w:hint="eastAsia"/>
              </w:rPr>
              <w:t>利用物联网技术实现资产数据采集、自动生成资产基本信息、状态信息等，协助评估专业人员完成对实体资产物理状况的识别，并能建立模型将物理状态参数转换为资产评估参数信息。</w:t>
            </w:r>
          </w:p>
        </w:tc>
      </w:tr>
      <w:tr w:rsidR="007340CC">
        <w:tc>
          <w:tcPr>
            <w:tcW w:w="859" w:type="dxa"/>
            <w:vMerge/>
          </w:tcPr>
          <w:p w:rsidR="007340CC" w:rsidRDefault="007340CC"/>
        </w:tc>
        <w:tc>
          <w:tcPr>
            <w:tcW w:w="845" w:type="dxa"/>
          </w:tcPr>
          <w:p w:rsidR="007340CC" w:rsidRDefault="00CA6D76">
            <w:r>
              <w:rPr>
                <w:rFonts w:hint="eastAsia"/>
              </w:rPr>
              <w:t>人工智能</w:t>
            </w:r>
          </w:p>
        </w:tc>
        <w:tc>
          <w:tcPr>
            <w:tcW w:w="2549" w:type="dxa"/>
          </w:tcPr>
          <w:p w:rsidR="007340CC" w:rsidRDefault="007340CC"/>
        </w:tc>
        <w:tc>
          <w:tcPr>
            <w:tcW w:w="9781" w:type="dxa"/>
          </w:tcPr>
          <w:p w:rsidR="007340CC" w:rsidRDefault="00CA6D76">
            <w:r>
              <w:rPr>
                <w:rFonts w:hint="eastAsia"/>
              </w:rPr>
              <w:t>利用人工智能技术实现智能建模、智能估值业务，利用大数据智能分析开展企业管理咨询服务，协助完成企业资产智能管理与评价。</w:t>
            </w:r>
          </w:p>
        </w:tc>
      </w:tr>
    </w:tbl>
    <w:p w:rsidR="007340CC" w:rsidRDefault="007340CC">
      <w:pPr>
        <w:sectPr w:rsidR="007340CC">
          <w:pgSz w:w="16838" w:h="11906" w:orient="landscape"/>
          <w:pgMar w:top="1800" w:right="1440" w:bottom="1800" w:left="1440" w:header="851" w:footer="992" w:gutter="0"/>
          <w:cols w:space="425"/>
          <w:docGrid w:type="lines" w:linePitch="312"/>
        </w:sectPr>
      </w:pPr>
    </w:p>
    <w:p w:rsidR="007340CC" w:rsidRDefault="00CA6D76">
      <w:pPr>
        <w:pStyle w:val="1"/>
        <w:rPr>
          <w:sz w:val="32"/>
          <w:szCs w:val="36"/>
        </w:rPr>
      </w:pPr>
      <w:bookmarkStart w:id="22" w:name="_Toc99542363"/>
      <w:bookmarkStart w:id="23" w:name="_Toc89268617"/>
      <w:bookmarkStart w:id="24" w:name="_Toc89268788"/>
      <w:r>
        <w:rPr>
          <w:sz w:val="32"/>
          <w:szCs w:val="36"/>
        </w:rPr>
        <w:lastRenderedPageBreak/>
        <w:t>附录一</w:t>
      </w:r>
      <w:r>
        <w:rPr>
          <w:rFonts w:hint="eastAsia"/>
          <w:sz w:val="32"/>
          <w:szCs w:val="36"/>
        </w:rPr>
        <w:t xml:space="preserve"> </w:t>
      </w:r>
      <w:r>
        <w:rPr>
          <w:rFonts w:hint="eastAsia"/>
          <w:sz w:val="32"/>
          <w:szCs w:val="36"/>
        </w:rPr>
        <w:t>术语和定义</w:t>
      </w:r>
      <w:bookmarkEnd w:id="22"/>
      <w:bookmarkEnd w:id="23"/>
      <w:bookmarkEnd w:id="24"/>
    </w:p>
    <w:p w:rsidR="007340CC" w:rsidRDefault="00CA6D76">
      <w:pPr>
        <w:spacing w:line="360" w:lineRule="auto"/>
        <w:ind w:firstLineChars="200" w:firstLine="480"/>
        <w:rPr>
          <w:sz w:val="24"/>
          <w:szCs w:val="24"/>
        </w:rPr>
      </w:pPr>
      <w:r>
        <w:rPr>
          <w:rFonts w:hint="eastAsia"/>
          <w:sz w:val="24"/>
          <w:szCs w:val="24"/>
        </w:rPr>
        <w:t>下列术语和定义适用于本文件。</w:t>
      </w:r>
    </w:p>
    <w:p w:rsidR="007340CC" w:rsidRDefault="00CA6D76">
      <w:pPr>
        <w:pStyle w:val="1"/>
        <w:numPr>
          <w:ilvl w:val="0"/>
          <w:numId w:val="7"/>
        </w:numPr>
        <w:rPr>
          <w:sz w:val="32"/>
          <w:szCs w:val="36"/>
        </w:rPr>
      </w:pPr>
      <w:bookmarkStart w:id="25" w:name="_Toc99542364"/>
      <w:r>
        <w:rPr>
          <w:rFonts w:hint="eastAsia"/>
          <w:sz w:val="32"/>
          <w:szCs w:val="36"/>
        </w:rPr>
        <w:t>一般术语</w:t>
      </w:r>
      <w:bookmarkEnd w:id="25"/>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4"/>
        </w:rPr>
      </w:pPr>
      <w:r>
        <w:rPr>
          <w:rFonts w:hint="eastAsia"/>
          <w:b/>
          <w:bCs/>
          <w:sz w:val="24"/>
          <w:szCs w:val="24"/>
        </w:rPr>
        <w:t>数据</w:t>
      </w:r>
      <w:r>
        <w:rPr>
          <w:rFonts w:hint="eastAsia"/>
          <w:b/>
          <w:bCs/>
          <w:sz w:val="24"/>
          <w:szCs w:val="24"/>
        </w:rPr>
        <w:t xml:space="preserve"> </w:t>
      </w:r>
    </w:p>
    <w:p w:rsidR="007340CC" w:rsidRDefault="00CA6D76" w:rsidP="00E0682C">
      <w:pPr>
        <w:spacing w:line="360" w:lineRule="auto"/>
        <w:ind w:leftChars="-67" w:left="-141" w:firstLineChars="259" w:firstLine="622"/>
        <w:rPr>
          <w:sz w:val="24"/>
          <w:szCs w:val="24"/>
        </w:rPr>
      </w:pPr>
      <w:r>
        <w:rPr>
          <w:rFonts w:hint="eastAsia"/>
          <w:sz w:val="24"/>
          <w:szCs w:val="24"/>
        </w:rPr>
        <w:t>信息的可再解释的形式化表示，以适用于通信、解释或处理</w:t>
      </w:r>
      <w:r>
        <w:rPr>
          <w:rStyle w:val="af"/>
          <w:sz w:val="24"/>
          <w:szCs w:val="24"/>
        </w:rPr>
        <w:footnoteReference w:id="4"/>
      </w:r>
      <w:r>
        <w:rPr>
          <w:rFonts w:hint="eastAsia"/>
          <w:sz w:val="24"/>
          <w:szCs w:val="24"/>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22"/>
        <w:rPr>
          <w:b/>
          <w:bCs/>
          <w:sz w:val="24"/>
          <w:szCs w:val="24"/>
        </w:rPr>
      </w:pPr>
      <w:r>
        <w:rPr>
          <w:rFonts w:hint="eastAsia"/>
          <w:b/>
          <w:bCs/>
        </w:rPr>
        <w:t xml:space="preserve"> </w:t>
      </w:r>
      <w:r>
        <w:rPr>
          <w:rFonts w:hint="eastAsia"/>
          <w:b/>
          <w:bCs/>
          <w:sz w:val="24"/>
          <w:szCs w:val="24"/>
        </w:rPr>
        <w:t>文本</w:t>
      </w:r>
      <w:r>
        <w:rPr>
          <w:rFonts w:hint="eastAsia"/>
          <w:b/>
          <w:bCs/>
          <w:sz w:val="24"/>
          <w:szCs w:val="24"/>
        </w:rPr>
        <w:t xml:space="preserve"> </w:t>
      </w:r>
    </w:p>
    <w:p w:rsidR="007340CC" w:rsidRDefault="00CA6D76" w:rsidP="00E0682C">
      <w:pPr>
        <w:spacing w:line="360" w:lineRule="auto"/>
        <w:ind w:leftChars="-67" w:left="-141" w:firstLineChars="259" w:firstLine="622"/>
        <w:rPr>
          <w:sz w:val="24"/>
          <w:szCs w:val="24"/>
        </w:rPr>
      </w:pPr>
      <w:r>
        <w:rPr>
          <w:rFonts w:hint="eastAsia"/>
          <w:sz w:val="24"/>
          <w:szCs w:val="24"/>
        </w:rPr>
        <w:t>以字符、符号、字、短语、段落、句子、表格或者其他字符排列形式出现的数，旨在表达一个意义，其解释主要以读者对某种自然语言或人工语言的了解为基础</w:t>
      </w:r>
      <w:r>
        <w:rPr>
          <w:rStyle w:val="af"/>
          <w:sz w:val="24"/>
          <w:szCs w:val="24"/>
        </w:rPr>
        <w:footnoteReference w:id="5"/>
      </w:r>
      <w:r>
        <w:rPr>
          <w:rFonts w:hint="eastAsia"/>
          <w:sz w:val="24"/>
          <w:szCs w:val="24"/>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4"/>
        </w:rPr>
      </w:pPr>
      <w:r>
        <w:rPr>
          <w:rFonts w:hint="eastAsia"/>
          <w:b/>
          <w:bCs/>
          <w:sz w:val="24"/>
          <w:szCs w:val="24"/>
        </w:rPr>
        <w:t>访问</w:t>
      </w:r>
      <w:r>
        <w:rPr>
          <w:rFonts w:hint="eastAsia"/>
          <w:b/>
          <w:bCs/>
          <w:sz w:val="24"/>
          <w:szCs w:val="24"/>
        </w:rPr>
        <w:t xml:space="preserve"> </w:t>
      </w:r>
    </w:p>
    <w:p w:rsidR="007340CC" w:rsidRDefault="00CA6D76">
      <w:pPr>
        <w:ind w:firstLineChars="200" w:firstLine="480"/>
        <w:rPr>
          <w:sz w:val="24"/>
          <w:szCs w:val="24"/>
        </w:rPr>
      </w:pPr>
      <w:r>
        <w:rPr>
          <w:rFonts w:hint="eastAsia"/>
          <w:sz w:val="24"/>
          <w:szCs w:val="24"/>
        </w:rPr>
        <w:t>获得对某个资源的使用</w:t>
      </w:r>
      <w:r>
        <w:rPr>
          <w:rStyle w:val="af"/>
          <w:sz w:val="24"/>
          <w:szCs w:val="24"/>
        </w:rPr>
        <w:footnoteReference w:id="6"/>
      </w:r>
      <w:r>
        <w:rPr>
          <w:rFonts w:hint="eastAsia"/>
          <w:sz w:val="24"/>
          <w:szCs w:val="24"/>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4"/>
        </w:rPr>
      </w:pPr>
      <w:r>
        <w:rPr>
          <w:rFonts w:hint="eastAsia"/>
          <w:b/>
          <w:bCs/>
          <w:sz w:val="24"/>
          <w:szCs w:val="24"/>
        </w:rPr>
        <w:t>系统</w:t>
      </w:r>
    </w:p>
    <w:p w:rsidR="007340CC" w:rsidRDefault="00CA6D76">
      <w:pPr>
        <w:ind w:firstLineChars="200" w:firstLine="480"/>
        <w:rPr>
          <w:sz w:val="24"/>
          <w:szCs w:val="24"/>
        </w:rPr>
      </w:pPr>
      <w:r>
        <w:rPr>
          <w:rFonts w:hint="eastAsia"/>
          <w:sz w:val="24"/>
          <w:szCs w:val="24"/>
        </w:rPr>
        <w:t>为达到一个或多个规定目的而组织起来的、相互作用的元素的组合体</w:t>
      </w:r>
      <w:r>
        <w:rPr>
          <w:rStyle w:val="af"/>
          <w:sz w:val="24"/>
          <w:szCs w:val="24"/>
        </w:rPr>
        <w:footnoteReference w:id="7"/>
      </w:r>
      <w:r>
        <w:rPr>
          <w:rFonts w:hint="eastAsia"/>
          <w:sz w:val="24"/>
          <w:szCs w:val="24"/>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4"/>
        </w:rPr>
      </w:pPr>
      <w:r>
        <w:rPr>
          <w:rFonts w:hint="eastAsia"/>
          <w:b/>
          <w:bCs/>
          <w:sz w:val="24"/>
          <w:szCs w:val="24"/>
        </w:rPr>
        <w:t>软件</w:t>
      </w:r>
    </w:p>
    <w:p w:rsidR="007340CC" w:rsidRDefault="00CA6D76">
      <w:pPr>
        <w:ind w:firstLineChars="200" w:firstLine="480"/>
        <w:rPr>
          <w:sz w:val="24"/>
          <w:szCs w:val="24"/>
        </w:rPr>
      </w:pPr>
      <w:r>
        <w:rPr>
          <w:rFonts w:hint="eastAsia"/>
          <w:sz w:val="24"/>
          <w:szCs w:val="24"/>
        </w:rPr>
        <w:t>信息处理系统的全部或部分程序、流程、规则和相关文档</w:t>
      </w:r>
      <w:r>
        <w:rPr>
          <w:rStyle w:val="af"/>
          <w:sz w:val="24"/>
          <w:szCs w:val="24"/>
        </w:rPr>
        <w:footnoteReference w:id="8"/>
      </w:r>
      <w:r>
        <w:rPr>
          <w:rFonts w:hint="eastAsia"/>
          <w:sz w:val="24"/>
          <w:szCs w:val="24"/>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8"/>
        </w:rPr>
      </w:pPr>
      <w:r>
        <w:rPr>
          <w:rFonts w:hint="eastAsia"/>
          <w:b/>
          <w:bCs/>
          <w:sz w:val="24"/>
          <w:szCs w:val="28"/>
        </w:rPr>
        <w:t>自动</w:t>
      </w:r>
    </w:p>
    <w:p w:rsidR="007340CC" w:rsidRDefault="00CA6D76">
      <w:pPr>
        <w:ind w:firstLineChars="200" w:firstLine="480"/>
        <w:rPr>
          <w:sz w:val="24"/>
          <w:szCs w:val="28"/>
        </w:rPr>
      </w:pPr>
      <w:r>
        <w:rPr>
          <w:rFonts w:hint="eastAsia"/>
          <w:sz w:val="24"/>
          <w:szCs w:val="28"/>
        </w:rPr>
        <w:t>使一个过程或设备自动工作</w:t>
      </w:r>
      <w:r>
        <w:rPr>
          <w:rStyle w:val="af"/>
          <w:sz w:val="24"/>
          <w:szCs w:val="28"/>
        </w:rPr>
        <w:footnoteReference w:id="9"/>
      </w:r>
      <w:r>
        <w:rPr>
          <w:rFonts w:hint="eastAsia"/>
          <w:sz w:val="24"/>
          <w:szCs w:val="28"/>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rPr>
      </w:pPr>
      <w:r>
        <w:rPr>
          <w:rFonts w:hint="eastAsia"/>
          <w:b/>
          <w:bCs/>
          <w:sz w:val="24"/>
          <w:szCs w:val="24"/>
        </w:rPr>
        <w:lastRenderedPageBreak/>
        <w:t>输入</w:t>
      </w:r>
    </w:p>
    <w:p w:rsidR="007340CC" w:rsidRDefault="00CA6D76">
      <w:pPr>
        <w:ind w:firstLineChars="200" w:firstLine="480"/>
        <w:rPr>
          <w:sz w:val="24"/>
          <w:szCs w:val="28"/>
        </w:rPr>
      </w:pPr>
      <w:r>
        <w:rPr>
          <w:rFonts w:hint="eastAsia"/>
          <w:sz w:val="24"/>
          <w:szCs w:val="28"/>
        </w:rPr>
        <w:t>录入到信息处理系统或部分系统中用于存储或处理的数据</w:t>
      </w:r>
      <w:r>
        <w:rPr>
          <w:rStyle w:val="af"/>
          <w:sz w:val="24"/>
          <w:szCs w:val="28"/>
        </w:rPr>
        <w:footnoteReference w:id="10"/>
      </w:r>
      <w:r>
        <w:rPr>
          <w:rFonts w:hint="eastAsia"/>
          <w:sz w:val="24"/>
          <w:szCs w:val="28"/>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8"/>
        </w:rPr>
      </w:pPr>
      <w:r>
        <w:rPr>
          <w:rFonts w:hint="eastAsia"/>
          <w:b/>
          <w:bCs/>
          <w:sz w:val="24"/>
          <w:szCs w:val="28"/>
        </w:rPr>
        <w:t>下载</w:t>
      </w:r>
    </w:p>
    <w:p w:rsidR="007340CC" w:rsidRDefault="00CA6D76">
      <w:pPr>
        <w:ind w:firstLineChars="200" w:firstLine="480"/>
        <w:rPr>
          <w:sz w:val="24"/>
          <w:szCs w:val="28"/>
        </w:rPr>
      </w:pPr>
      <w:r>
        <w:rPr>
          <w:rFonts w:hint="eastAsia"/>
          <w:sz w:val="24"/>
          <w:szCs w:val="28"/>
        </w:rPr>
        <w:t>将程序或数据从一个计算机传送到与之相连的资源较少的计算机上，通常是从主计算机传到个人计算机上</w:t>
      </w:r>
      <w:r>
        <w:rPr>
          <w:rStyle w:val="af"/>
          <w:sz w:val="24"/>
          <w:szCs w:val="28"/>
        </w:rPr>
        <w:footnoteReference w:id="11"/>
      </w:r>
      <w:r>
        <w:rPr>
          <w:rFonts w:hint="eastAsia"/>
          <w:sz w:val="24"/>
          <w:szCs w:val="28"/>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8"/>
        </w:rPr>
      </w:pPr>
      <w:r>
        <w:rPr>
          <w:rFonts w:hint="eastAsia"/>
          <w:b/>
          <w:bCs/>
          <w:sz w:val="24"/>
          <w:szCs w:val="28"/>
        </w:rPr>
        <w:t>接口</w:t>
      </w:r>
    </w:p>
    <w:p w:rsidR="007340CC" w:rsidRDefault="00CA6D76">
      <w:pPr>
        <w:ind w:firstLineChars="200" w:firstLine="480"/>
        <w:rPr>
          <w:sz w:val="24"/>
          <w:szCs w:val="28"/>
        </w:rPr>
      </w:pPr>
      <w:r>
        <w:rPr>
          <w:rFonts w:hint="eastAsia"/>
          <w:sz w:val="24"/>
          <w:szCs w:val="28"/>
        </w:rPr>
        <w:t>两个功能单元共享的边界，它由各种特征（如功能、物理互连、信号交换等）来定义</w:t>
      </w:r>
      <w:r>
        <w:rPr>
          <w:rStyle w:val="af"/>
          <w:sz w:val="24"/>
          <w:szCs w:val="28"/>
        </w:rPr>
        <w:footnoteReference w:id="12"/>
      </w:r>
      <w:r>
        <w:rPr>
          <w:rFonts w:hint="eastAsia"/>
          <w:sz w:val="24"/>
          <w:szCs w:val="28"/>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8"/>
        </w:rPr>
      </w:pPr>
      <w:r>
        <w:rPr>
          <w:rFonts w:hint="eastAsia"/>
          <w:b/>
          <w:bCs/>
          <w:sz w:val="24"/>
          <w:szCs w:val="28"/>
        </w:rPr>
        <w:t>登录</w:t>
      </w:r>
    </w:p>
    <w:p w:rsidR="007340CC" w:rsidRDefault="00CA6D76">
      <w:pPr>
        <w:ind w:firstLineChars="200" w:firstLine="480"/>
        <w:rPr>
          <w:sz w:val="24"/>
          <w:szCs w:val="28"/>
        </w:rPr>
      </w:pPr>
      <w:r>
        <w:rPr>
          <w:rFonts w:hint="eastAsia"/>
          <w:sz w:val="24"/>
          <w:szCs w:val="28"/>
        </w:rPr>
        <w:t>开始一个会话</w:t>
      </w:r>
      <w:r>
        <w:rPr>
          <w:rStyle w:val="af"/>
          <w:sz w:val="24"/>
          <w:szCs w:val="28"/>
        </w:rPr>
        <w:footnoteReference w:id="13"/>
      </w:r>
      <w:r>
        <w:rPr>
          <w:rFonts w:hint="eastAsia"/>
          <w:sz w:val="24"/>
          <w:szCs w:val="28"/>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8"/>
        </w:rPr>
      </w:pPr>
      <w:r>
        <w:rPr>
          <w:rFonts w:hint="eastAsia"/>
          <w:b/>
          <w:bCs/>
          <w:sz w:val="24"/>
          <w:szCs w:val="28"/>
        </w:rPr>
        <w:t>标准</w:t>
      </w:r>
    </w:p>
    <w:p w:rsidR="007340CC" w:rsidRDefault="00CA6D76">
      <w:pPr>
        <w:pStyle w:val="af0"/>
        <w:spacing w:line="360" w:lineRule="auto"/>
        <w:ind w:leftChars="-68" w:left="-4" w:hangingChars="58" w:hanging="13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通过标准化活动，按照规定的程序经协商一致制定，为各种活动或其结果提供规则、指南或特性，供共同使用和重复使用的文件</w:t>
      </w:r>
      <w:r>
        <w:rPr>
          <w:rStyle w:val="af"/>
          <w:rFonts w:asciiTheme="majorEastAsia" w:eastAsiaTheme="majorEastAsia" w:hAnsiTheme="majorEastAsia"/>
          <w:sz w:val="24"/>
          <w:szCs w:val="24"/>
        </w:rPr>
        <w:footnoteReference w:id="14"/>
      </w:r>
      <w:r>
        <w:rPr>
          <w:rFonts w:asciiTheme="majorEastAsia" w:eastAsiaTheme="majorEastAsia" w:hAnsiTheme="majorEastAsia" w:hint="eastAsia"/>
          <w:sz w:val="24"/>
          <w:szCs w:val="24"/>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8"/>
        </w:rPr>
      </w:pPr>
      <w:r>
        <w:rPr>
          <w:rFonts w:hint="eastAsia"/>
          <w:b/>
          <w:bCs/>
          <w:sz w:val="24"/>
          <w:szCs w:val="28"/>
        </w:rPr>
        <w:t>要求</w:t>
      </w:r>
    </w:p>
    <w:p w:rsidR="007340CC" w:rsidRDefault="00CA6D76">
      <w:pPr>
        <w:pStyle w:val="af0"/>
        <w:spacing w:line="360" w:lineRule="auto"/>
        <w:ind w:leftChars="-68" w:left="-4" w:hangingChars="58" w:hanging="13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表达需要满足准则的条款</w:t>
      </w:r>
      <w:r>
        <w:rPr>
          <w:rStyle w:val="af"/>
          <w:rFonts w:asciiTheme="majorEastAsia" w:eastAsiaTheme="majorEastAsia" w:hAnsiTheme="majorEastAsia"/>
          <w:sz w:val="24"/>
          <w:szCs w:val="24"/>
        </w:rPr>
        <w:footnoteReference w:id="15"/>
      </w:r>
      <w:r>
        <w:rPr>
          <w:rFonts w:asciiTheme="majorEastAsia" w:eastAsiaTheme="majorEastAsia" w:hAnsiTheme="majorEastAsia" w:hint="eastAsia"/>
          <w:sz w:val="24"/>
          <w:szCs w:val="24"/>
        </w:rPr>
        <w:t>。</w:t>
      </w:r>
    </w:p>
    <w:p w:rsidR="007340CC" w:rsidRDefault="007340CC">
      <w:pPr>
        <w:pStyle w:val="af0"/>
        <w:numPr>
          <w:ilvl w:val="0"/>
          <w:numId w:val="8"/>
        </w:numPr>
        <w:spacing w:line="360" w:lineRule="auto"/>
        <w:ind w:firstLineChars="0"/>
        <w:rPr>
          <w:rFonts w:asciiTheme="majorEastAsia" w:eastAsiaTheme="majorEastAsia" w:hAnsiTheme="majorEastAsia"/>
          <w:sz w:val="24"/>
          <w:szCs w:val="24"/>
        </w:rPr>
      </w:pPr>
    </w:p>
    <w:p w:rsidR="007340CC" w:rsidRDefault="00CA6D76">
      <w:pPr>
        <w:ind w:firstLineChars="200" w:firstLine="482"/>
        <w:rPr>
          <w:b/>
          <w:bCs/>
          <w:sz w:val="24"/>
          <w:szCs w:val="28"/>
        </w:rPr>
      </w:pPr>
      <w:r>
        <w:rPr>
          <w:rFonts w:hint="eastAsia"/>
          <w:b/>
          <w:bCs/>
          <w:sz w:val="24"/>
          <w:szCs w:val="28"/>
        </w:rPr>
        <w:t>制定</w:t>
      </w:r>
    </w:p>
    <w:p w:rsidR="007340CC" w:rsidRDefault="00CA6D76">
      <w:pPr>
        <w:pStyle w:val="af0"/>
        <w:spacing w:line="360" w:lineRule="auto"/>
        <w:ind w:leftChars="-68" w:left="-4" w:hangingChars="58" w:hanging="13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确立条款，编制、发布文件的全过程活动</w:t>
      </w:r>
      <w:r>
        <w:rPr>
          <w:rStyle w:val="af"/>
          <w:rFonts w:asciiTheme="majorEastAsia" w:eastAsiaTheme="majorEastAsia" w:hAnsiTheme="majorEastAsia"/>
          <w:sz w:val="24"/>
          <w:szCs w:val="24"/>
        </w:rPr>
        <w:footnoteReference w:id="16"/>
      </w:r>
      <w:r>
        <w:rPr>
          <w:rFonts w:asciiTheme="majorEastAsia" w:eastAsiaTheme="majorEastAsia" w:hAnsiTheme="majorEastAsia" w:hint="eastAsia"/>
          <w:sz w:val="24"/>
          <w:szCs w:val="24"/>
        </w:rPr>
        <w:t>。</w:t>
      </w:r>
    </w:p>
    <w:p w:rsidR="007340CC" w:rsidRDefault="00CA6D76">
      <w:pPr>
        <w:pStyle w:val="1"/>
        <w:numPr>
          <w:ilvl w:val="0"/>
          <w:numId w:val="7"/>
        </w:numPr>
        <w:rPr>
          <w:sz w:val="32"/>
          <w:szCs w:val="36"/>
        </w:rPr>
      </w:pPr>
      <w:bookmarkStart w:id="26" w:name="_Toc99542365"/>
      <w:r>
        <w:rPr>
          <w:rFonts w:hint="eastAsia"/>
          <w:sz w:val="32"/>
          <w:szCs w:val="36"/>
        </w:rPr>
        <w:t>信息技术术语</w:t>
      </w:r>
      <w:bookmarkEnd w:id="26"/>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终端</w:t>
      </w:r>
    </w:p>
    <w:p w:rsidR="007340CC" w:rsidRDefault="00CA6D76">
      <w:pPr>
        <w:spacing w:line="360" w:lineRule="auto"/>
        <w:ind w:firstLineChars="200" w:firstLine="480"/>
        <w:rPr>
          <w:sz w:val="24"/>
          <w:szCs w:val="28"/>
        </w:rPr>
      </w:pPr>
      <w:r>
        <w:rPr>
          <w:rFonts w:hint="eastAsia"/>
          <w:sz w:val="24"/>
          <w:szCs w:val="28"/>
        </w:rPr>
        <w:t>系统或通信网络中的功能单元，可用来录入或取出数据</w:t>
      </w:r>
      <w:r>
        <w:rPr>
          <w:rStyle w:val="af"/>
          <w:sz w:val="24"/>
          <w:szCs w:val="28"/>
        </w:rPr>
        <w:footnoteReference w:id="17"/>
      </w:r>
      <w:r>
        <w:rPr>
          <w:rFonts w:hint="eastAsia"/>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兼容性</w:t>
      </w:r>
    </w:p>
    <w:p w:rsidR="007340CC" w:rsidRDefault="00CA6D76">
      <w:pPr>
        <w:spacing w:line="360" w:lineRule="auto"/>
        <w:ind w:firstLineChars="200" w:firstLine="480"/>
        <w:rPr>
          <w:sz w:val="24"/>
          <w:szCs w:val="28"/>
        </w:rPr>
      </w:pPr>
      <w:r>
        <w:rPr>
          <w:rFonts w:hint="eastAsia"/>
          <w:sz w:val="24"/>
          <w:szCs w:val="28"/>
        </w:rPr>
        <w:t>功能单元所具有的无需作明显更改即满足特定接口要求的性能</w:t>
      </w:r>
      <w:r>
        <w:rPr>
          <w:rStyle w:val="af"/>
          <w:sz w:val="24"/>
          <w:szCs w:val="28"/>
        </w:rPr>
        <w:footnoteReference w:id="18"/>
      </w:r>
      <w:r>
        <w:rPr>
          <w:rFonts w:hint="eastAsia"/>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人工智能</w:t>
      </w:r>
    </w:p>
    <w:p w:rsidR="007340CC" w:rsidRDefault="00CA6D76">
      <w:pPr>
        <w:spacing w:line="360" w:lineRule="auto"/>
        <w:ind w:firstLineChars="200" w:firstLine="480"/>
        <w:rPr>
          <w:sz w:val="24"/>
          <w:szCs w:val="28"/>
        </w:rPr>
      </w:pPr>
      <w:r>
        <w:rPr>
          <w:rFonts w:hint="eastAsia"/>
          <w:sz w:val="24"/>
          <w:szCs w:val="28"/>
        </w:rPr>
        <w:t>计算机科学的分支，专门研究数据处理系统，该系统执行通常与人类智能相关的功能，如推理、学习、自完善</w:t>
      </w:r>
      <w:r>
        <w:rPr>
          <w:rStyle w:val="af"/>
          <w:sz w:val="24"/>
          <w:szCs w:val="28"/>
        </w:rPr>
        <w:footnoteReference w:id="19"/>
      </w:r>
      <w:r>
        <w:rPr>
          <w:rFonts w:hint="eastAsia"/>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知识库</w:t>
      </w:r>
    </w:p>
    <w:p w:rsidR="007340CC" w:rsidRDefault="00CA6D76">
      <w:pPr>
        <w:spacing w:line="360" w:lineRule="auto"/>
        <w:ind w:firstLineChars="200" w:firstLine="480"/>
        <w:rPr>
          <w:sz w:val="24"/>
          <w:szCs w:val="28"/>
        </w:rPr>
      </w:pPr>
      <w:r>
        <w:rPr>
          <w:rFonts w:hint="eastAsia"/>
          <w:sz w:val="24"/>
          <w:szCs w:val="28"/>
        </w:rPr>
        <w:t>一种数据库，包含有关某领域人类经验和专家知识的推理规则和信息</w:t>
      </w:r>
      <w:r>
        <w:rPr>
          <w:rStyle w:val="af"/>
          <w:sz w:val="24"/>
          <w:szCs w:val="28"/>
        </w:rPr>
        <w:footnoteReference w:id="20"/>
      </w:r>
      <w:r>
        <w:rPr>
          <w:rFonts w:hint="eastAsia"/>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信息管理</w:t>
      </w:r>
    </w:p>
    <w:p w:rsidR="007340CC" w:rsidRDefault="00CA6D76">
      <w:pPr>
        <w:spacing w:line="360" w:lineRule="auto"/>
        <w:ind w:firstLineChars="200" w:firstLine="480"/>
        <w:rPr>
          <w:sz w:val="24"/>
          <w:szCs w:val="28"/>
        </w:rPr>
      </w:pPr>
      <w:r>
        <w:rPr>
          <w:rFonts w:hint="eastAsia"/>
          <w:sz w:val="24"/>
          <w:szCs w:val="28"/>
        </w:rPr>
        <w:t>在信息处理系统中，对信息的采集、分析、保存、检索及分配进行控制的功能</w:t>
      </w:r>
      <w:r>
        <w:rPr>
          <w:rStyle w:val="af"/>
          <w:sz w:val="24"/>
          <w:szCs w:val="28"/>
        </w:rPr>
        <w:footnoteReference w:id="21"/>
      </w:r>
      <w:r>
        <w:rPr>
          <w:rFonts w:hint="eastAsia"/>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数据库</w:t>
      </w:r>
    </w:p>
    <w:p w:rsidR="007340CC" w:rsidRDefault="00CA6D76">
      <w:pPr>
        <w:spacing w:line="360" w:lineRule="auto"/>
        <w:ind w:firstLineChars="200" w:firstLine="480"/>
        <w:rPr>
          <w:sz w:val="24"/>
          <w:szCs w:val="28"/>
        </w:rPr>
      </w:pPr>
      <w:r>
        <w:rPr>
          <w:rFonts w:hint="eastAsia"/>
          <w:sz w:val="24"/>
          <w:szCs w:val="28"/>
        </w:rPr>
        <w:t>按照概念结构组织的数据的汇集，它描述这些数据的特征及与数据对应的实体间的关系，并支持一个或多个应用领域</w:t>
      </w:r>
      <w:r>
        <w:rPr>
          <w:rStyle w:val="af"/>
          <w:sz w:val="24"/>
          <w:szCs w:val="28"/>
        </w:rPr>
        <w:footnoteReference w:id="22"/>
      </w:r>
      <w:r>
        <w:rPr>
          <w:rFonts w:hint="eastAsia"/>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云计算</w:t>
      </w:r>
    </w:p>
    <w:p w:rsidR="007340CC" w:rsidRDefault="00CA6D76">
      <w:pPr>
        <w:pStyle w:val="af0"/>
        <w:spacing w:line="360" w:lineRule="auto"/>
        <w:ind w:leftChars="-68" w:left="-4" w:hangingChars="58" w:hanging="13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一种通过网络将可伸缩、弹性的共享物理和虚拟资源池以按需自服务的方式供应和管理的模式</w:t>
      </w:r>
      <w:r>
        <w:rPr>
          <w:rStyle w:val="af"/>
          <w:rFonts w:asciiTheme="majorEastAsia" w:eastAsiaTheme="majorEastAsia" w:hAnsiTheme="majorEastAsia"/>
          <w:sz w:val="24"/>
          <w:szCs w:val="24"/>
        </w:rPr>
        <w:footnoteReference w:id="23"/>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获取</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获得某一系统、产品或服务的过程</w:t>
      </w:r>
      <w:r>
        <w:rPr>
          <w:rStyle w:val="af"/>
          <w:rFonts w:asciiTheme="majorEastAsia" w:eastAsiaTheme="majorEastAsia" w:hAnsiTheme="majorEastAsia"/>
          <w:sz w:val="24"/>
          <w:szCs w:val="24"/>
        </w:rPr>
        <w:footnoteReference w:id="24"/>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单点登录</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在多个应用系统中，用户只需要登录一次就可以访问所有相互信任的应用系统。</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数字证书</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在互联网通讯中标志通讯各方身份信息的一个数字认证，人们可以在网上用它来识别对方的身份。</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通行码认证</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一种维持对应用的用户的持续认证的方法，所述方法维持对应用的用户的持续认证，而不需要针对在驻留在客户端侧平台上的客户端侧应用与服务器之间发起的每个会话输入和重新输入用户名和相应的口令。</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数据路由</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随着数据规模越来越大，光靠一个机器是无法承载这些数据的。因为业内常见的做法是将数据进行分片，存储在各个机器上面。由于数据存储在集群的多台服务器上面，就需要一个有效的办法快速找到某个数据的存储位置，这就是数据路由。</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数据概念转换</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数据变换是数据准备的重要环节，通过数据平滑、数据聚集、数据概化和规范化等方式将数据转换成适用于数据挖掘的形式。</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物联网</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通过各种信息传感器、射频识别技术、全球定位系统、红外感应器、激光扫描器等各种装置与技术，实时采集任何需要监控、 连接、互动的物体或过程，采集其声、光、热、电、力学、化学、生物、位置等各种需要的信息，通过各类可能的网络接入，实现物与物、物与人的泛在连接，实现对物品和过程的智能化</w:t>
      </w:r>
      <w:r>
        <w:rPr>
          <w:rFonts w:asciiTheme="majorEastAsia" w:eastAsiaTheme="majorEastAsia" w:hAnsiTheme="majorEastAsia" w:hint="eastAsia"/>
          <w:sz w:val="24"/>
          <w:szCs w:val="24"/>
        </w:rPr>
        <w:lastRenderedPageBreak/>
        <w:t>感知、识别和管理。物联网是一个基于互联网、传统电信网等的信息承载体，它让所有能够被独立寻址的普通物理对象形成互联互通的网络。</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功能模块</w:t>
      </w:r>
      <w:r>
        <w:rPr>
          <w:rFonts w:hint="eastAsia"/>
          <w:b/>
          <w:bCs/>
          <w:sz w:val="24"/>
          <w:szCs w:val="28"/>
        </w:rPr>
        <w:t xml:space="preserve"> </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功能模块是指数据说明、可执行语句等程序元素的集合，它是指单独命名的可通过名字来访问的过程、函数、子程序或宏调用。功能模块化是将程序划分成若干个功能模块，每个功能模块完成了一个子功能，再把这些功能模块总起来组成一个整体。以满足所要求的整个系统的功能</w:t>
      </w:r>
      <w:r>
        <w:rPr>
          <w:rStyle w:val="af"/>
          <w:rFonts w:asciiTheme="majorEastAsia" w:eastAsiaTheme="majorEastAsia" w:hAnsiTheme="majorEastAsia"/>
          <w:sz w:val="24"/>
          <w:szCs w:val="24"/>
        </w:rPr>
        <w:footnoteReference w:id="25"/>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数据质量</w:t>
      </w:r>
      <w:r>
        <w:rPr>
          <w:rFonts w:hint="eastAsia"/>
          <w:b/>
          <w:bCs/>
          <w:sz w:val="24"/>
          <w:szCs w:val="28"/>
        </w:rPr>
        <w:t xml:space="preserve"> </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在指定条件下使用时，数据的特性满足明确的和隐含的要求的程度</w:t>
      </w:r>
      <w:r>
        <w:rPr>
          <w:rStyle w:val="af"/>
          <w:rFonts w:asciiTheme="majorEastAsia" w:eastAsiaTheme="majorEastAsia" w:hAnsiTheme="majorEastAsia"/>
          <w:sz w:val="24"/>
          <w:szCs w:val="24"/>
        </w:rPr>
        <w:footnoteReference w:id="26"/>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数据管理</w:t>
      </w:r>
      <w:r>
        <w:rPr>
          <w:rFonts w:hint="eastAsia"/>
          <w:b/>
          <w:bCs/>
          <w:sz w:val="24"/>
          <w:szCs w:val="28"/>
        </w:rPr>
        <w:t xml:space="preserve"> </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在数据处理系统中，提供对数据的访问，执行或监视数据的存储，以及控制输入输出操作等功能</w:t>
      </w:r>
      <w:r>
        <w:rPr>
          <w:rStyle w:val="af"/>
          <w:rFonts w:asciiTheme="majorEastAsia" w:eastAsiaTheme="majorEastAsia" w:hAnsiTheme="majorEastAsia"/>
          <w:sz w:val="24"/>
          <w:szCs w:val="24"/>
        </w:rPr>
        <w:footnoteReference w:id="27"/>
      </w:r>
      <w:r>
        <w:rPr>
          <w:rFonts w:asciiTheme="majorEastAsia" w:eastAsiaTheme="majorEastAsia" w:hAnsiTheme="majorEastAsia" w:hint="eastAsia"/>
          <w:sz w:val="24"/>
          <w:szCs w:val="24"/>
        </w:rPr>
        <w:t>。</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数据管理是利用计算机硬件和软件技术对数据进行有效的收集、存储、处理和应用的过程。其目的在于充分有效地发挥数据的作用。实现数据有效管理的关键是数据组织</w:t>
      </w:r>
      <w:r>
        <w:rPr>
          <w:rStyle w:val="af"/>
          <w:rFonts w:asciiTheme="majorEastAsia" w:eastAsiaTheme="majorEastAsia" w:hAnsiTheme="majorEastAsia"/>
          <w:sz w:val="24"/>
          <w:szCs w:val="24"/>
        </w:rPr>
        <w:footnoteReference w:id="28"/>
      </w:r>
      <w:r>
        <w:rPr>
          <w:rFonts w:asciiTheme="majorEastAsia" w:eastAsiaTheme="majorEastAsia" w:hAnsiTheme="majorEastAsia" w:hint="eastAsia"/>
          <w:sz w:val="24"/>
          <w:szCs w:val="24"/>
        </w:rPr>
        <w:t>。（广义）</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数据交换</w:t>
      </w:r>
      <w:r>
        <w:rPr>
          <w:rFonts w:hint="eastAsia"/>
          <w:b/>
          <w:bCs/>
          <w:sz w:val="24"/>
          <w:szCs w:val="28"/>
        </w:rPr>
        <w:t xml:space="preserve"> </w:t>
      </w:r>
    </w:p>
    <w:p w:rsidR="007340CC" w:rsidRDefault="00CA6D76">
      <w:pPr>
        <w:spacing w:line="360" w:lineRule="auto"/>
        <w:ind w:firstLineChars="200" w:firstLine="480"/>
        <w:rPr>
          <w:bCs/>
          <w:sz w:val="24"/>
          <w:szCs w:val="28"/>
        </w:rPr>
      </w:pPr>
      <w:r>
        <w:rPr>
          <w:bCs/>
          <w:sz w:val="24"/>
          <w:szCs w:val="28"/>
        </w:rPr>
        <w:t>业务数据在不同平台之间发送</w:t>
      </w:r>
      <w:r>
        <w:rPr>
          <w:rFonts w:hint="eastAsia"/>
          <w:bCs/>
          <w:sz w:val="24"/>
          <w:szCs w:val="28"/>
        </w:rPr>
        <w:t>、</w:t>
      </w:r>
      <w:r>
        <w:rPr>
          <w:bCs/>
          <w:sz w:val="24"/>
          <w:szCs w:val="28"/>
        </w:rPr>
        <w:t>传输</w:t>
      </w:r>
      <w:r>
        <w:rPr>
          <w:rFonts w:hint="eastAsia"/>
          <w:bCs/>
          <w:sz w:val="24"/>
          <w:szCs w:val="28"/>
        </w:rPr>
        <w:t>、</w:t>
      </w:r>
      <w:r>
        <w:rPr>
          <w:bCs/>
          <w:sz w:val="24"/>
          <w:szCs w:val="28"/>
        </w:rPr>
        <w:t>接收的过程</w:t>
      </w:r>
      <w:r>
        <w:rPr>
          <w:rFonts w:hint="eastAsia"/>
          <w:bCs/>
          <w:sz w:val="24"/>
          <w:szCs w:val="28"/>
        </w:rPr>
        <w:t>，</w:t>
      </w:r>
      <w:r>
        <w:rPr>
          <w:bCs/>
          <w:sz w:val="24"/>
          <w:szCs w:val="28"/>
        </w:rPr>
        <w:t>具体业务包括数据汇聚过程和数据推送过程</w:t>
      </w:r>
      <w:r>
        <w:rPr>
          <w:rStyle w:val="af"/>
          <w:bCs/>
          <w:sz w:val="24"/>
          <w:szCs w:val="28"/>
        </w:rPr>
        <w:footnoteReference w:id="29"/>
      </w:r>
      <w:r>
        <w:rPr>
          <w:rFonts w:hint="eastAsia"/>
          <w:bCs/>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数据源</w:t>
      </w:r>
      <w:r>
        <w:rPr>
          <w:rFonts w:hint="eastAsia"/>
          <w:b/>
          <w:bCs/>
          <w:sz w:val="24"/>
          <w:szCs w:val="28"/>
        </w:rPr>
        <w:t xml:space="preserve"> </w:t>
      </w:r>
    </w:p>
    <w:p w:rsidR="007340CC" w:rsidRDefault="00CA6D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数据的来源，是提供某种所需要数据的器件或原始媒体。在数据源中存储了所有建立数据库连接的信息。就像通过指定文件名称可以在文件系统中找到文件</w:t>
      </w:r>
      <w:r>
        <w:rPr>
          <w:rFonts w:asciiTheme="majorEastAsia" w:eastAsiaTheme="majorEastAsia" w:hAnsiTheme="majorEastAsia" w:hint="eastAsia"/>
          <w:sz w:val="24"/>
          <w:szCs w:val="24"/>
        </w:rPr>
        <w:lastRenderedPageBreak/>
        <w:t>一样，通过提供正确的数据源名称，你可以找到相应的数据库连接</w:t>
      </w:r>
      <w:r>
        <w:rPr>
          <w:rStyle w:val="af"/>
          <w:rFonts w:asciiTheme="majorEastAsia" w:eastAsiaTheme="majorEastAsia" w:hAnsiTheme="majorEastAsia"/>
          <w:sz w:val="24"/>
          <w:szCs w:val="24"/>
        </w:rPr>
        <w:footnoteReference w:id="30"/>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rFonts w:asciiTheme="majorEastAsia" w:eastAsiaTheme="majorEastAsia" w:hAnsiTheme="majorEastAsia"/>
          <w:sz w:val="24"/>
          <w:szCs w:val="24"/>
        </w:rPr>
      </w:pPr>
      <w:r>
        <w:rPr>
          <w:rFonts w:hint="eastAsia"/>
          <w:b/>
          <w:bCs/>
          <w:sz w:val="24"/>
          <w:szCs w:val="28"/>
        </w:rPr>
        <w:t>动态口令</w:t>
      </w:r>
      <w:r>
        <w:rPr>
          <w:rFonts w:hint="eastAsia"/>
          <w:b/>
          <w:bCs/>
          <w:sz w:val="24"/>
          <w:szCs w:val="28"/>
        </w:rPr>
        <w:t xml:space="preserve"> </w:t>
      </w:r>
    </w:p>
    <w:p w:rsidR="007340CC" w:rsidRDefault="00CA6D76">
      <w:pPr>
        <w:spacing w:line="360" w:lineRule="auto"/>
        <w:ind w:firstLineChars="200" w:firstLine="480"/>
        <w:rPr>
          <w:bCs/>
          <w:sz w:val="24"/>
          <w:szCs w:val="28"/>
        </w:rPr>
      </w:pPr>
      <w:r>
        <w:rPr>
          <w:rFonts w:hint="eastAsia"/>
          <w:bCs/>
          <w:sz w:val="24"/>
          <w:szCs w:val="28"/>
        </w:rPr>
        <w:t>根据专门的算法生成一个不可预测的随机数字组合，每个密码只能使用一次，被广泛运用在网银、网游、电信运营商、电子商务、企业等应用领域</w:t>
      </w:r>
      <w:r>
        <w:rPr>
          <w:rStyle w:val="af"/>
          <w:bCs/>
          <w:sz w:val="24"/>
          <w:szCs w:val="28"/>
        </w:rPr>
        <w:footnoteReference w:id="31"/>
      </w:r>
      <w:r>
        <w:rPr>
          <w:rFonts w:hint="eastAsia"/>
          <w:bCs/>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rFonts w:asciiTheme="majorEastAsia" w:eastAsiaTheme="majorEastAsia" w:hAnsiTheme="majorEastAsia"/>
          <w:sz w:val="24"/>
          <w:szCs w:val="24"/>
        </w:rPr>
      </w:pPr>
      <w:r>
        <w:rPr>
          <w:rFonts w:hint="eastAsia"/>
          <w:b/>
          <w:bCs/>
          <w:sz w:val="24"/>
          <w:szCs w:val="28"/>
        </w:rPr>
        <w:t>静态口令</w:t>
      </w:r>
      <w:r>
        <w:rPr>
          <w:rFonts w:hint="eastAsia"/>
          <w:b/>
          <w:bCs/>
          <w:sz w:val="24"/>
          <w:szCs w:val="28"/>
        </w:rPr>
        <w:t xml:space="preserve"> </w:t>
      </w:r>
    </w:p>
    <w:p w:rsidR="007340CC" w:rsidRDefault="00CA6D76">
      <w:pPr>
        <w:spacing w:line="360" w:lineRule="auto"/>
        <w:ind w:firstLineChars="200" w:firstLine="480"/>
        <w:rPr>
          <w:bCs/>
          <w:sz w:val="24"/>
          <w:szCs w:val="28"/>
        </w:rPr>
      </w:pPr>
      <w:r>
        <w:rPr>
          <w:rFonts w:hint="eastAsia"/>
          <w:bCs/>
          <w:sz w:val="24"/>
          <w:szCs w:val="28"/>
        </w:rPr>
        <w:t>由大小写字母、数字、特殊符号组成的一系列字符串，也就是我们传统意义上的密码。</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b/>
          <w:bCs/>
          <w:sz w:val="24"/>
          <w:szCs w:val="28"/>
        </w:rPr>
        <w:t xml:space="preserve">Windows </w:t>
      </w:r>
      <w:r>
        <w:rPr>
          <w:rFonts w:hint="eastAsia"/>
          <w:b/>
          <w:bCs/>
          <w:sz w:val="24"/>
          <w:szCs w:val="28"/>
        </w:rPr>
        <w:t>域认证</w:t>
      </w:r>
    </w:p>
    <w:p w:rsidR="007340CC" w:rsidRDefault="00CA6D76">
      <w:pPr>
        <w:spacing w:line="360" w:lineRule="auto"/>
        <w:ind w:firstLineChars="200" w:firstLine="480"/>
        <w:rPr>
          <w:bCs/>
          <w:sz w:val="24"/>
          <w:szCs w:val="28"/>
        </w:rPr>
      </w:pPr>
      <w:r>
        <w:rPr>
          <w:bCs/>
          <w:sz w:val="24"/>
          <w:szCs w:val="28"/>
        </w:rPr>
        <w:t>Windows</w:t>
      </w:r>
      <w:r>
        <w:rPr>
          <w:bCs/>
          <w:sz w:val="24"/>
          <w:szCs w:val="28"/>
        </w:rPr>
        <w:t>系统的一种网络身份认证方式</w:t>
      </w:r>
      <w:r>
        <w:rPr>
          <w:rFonts w:hint="eastAsia"/>
          <w:bCs/>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身份认证</w:t>
      </w:r>
    </w:p>
    <w:p w:rsidR="007340CC" w:rsidRDefault="00CA6D76">
      <w:pPr>
        <w:spacing w:line="360" w:lineRule="auto"/>
        <w:ind w:firstLineChars="200" w:firstLine="480"/>
        <w:rPr>
          <w:bCs/>
          <w:sz w:val="24"/>
          <w:szCs w:val="28"/>
        </w:rPr>
      </w:pPr>
      <w:r>
        <w:rPr>
          <w:rFonts w:hint="eastAsia"/>
          <w:bCs/>
          <w:sz w:val="24"/>
          <w:szCs w:val="28"/>
        </w:rPr>
        <w:t>一般指身份验证，又称“验证”、“鉴权”，是指通过一定的手段，完成对用户身份的确认</w:t>
      </w:r>
      <w:r>
        <w:rPr>
          <w:rStyle w:val="af"/>
          <w:bCs/>
          <w:sz w:val="24"/>
          <w:szCs w:val="28"/>
        </w:rPr>
        <w:footnoteReference w:id="32"/>
      </w:r>
      <w:r>
        <w:rPr>
          <w:rFonts w:hint="eastAsia"/>
          <w:bCs/>
          <w:sz w:val="24"/>
          <w:szCs w:val="28"/>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系统部署</w:t>
      </w:r>
    </w:p>
    <w:p w:rsidR="007340CC" w:rsidRDefault="00CA6D76">
      <w:pPr>
        <w:spacing w:line="360" w:lineRule="auto"/>
        <w:ind w:firstLineChars="200" w:firstLine="480"/>
        <w:rPr>
          <w:bCs/>
          <w:sz w:val="24"/>
          <w:szCs w:val="28"/>
        </w:rPr>
      </w:pPr>
      <w:r>
        <w:rPr>
          <w:bCs/>
          <w:sz w:val="24"/>
          <w:szCs w:val="28"/>
        </w:rPr>
        <w:t>也称软件部署</w:t>
      </w:r>
      <w:r>
        <w:rPr>
          <w:rFonts w:hint="eastAsia"/>
          <w:bCs/>
          <w:sz w:val="24"/>
          <w:szCs w:val="28"/>
        </w:rPr>
        <w:t>。就是将软件安装部署到计算机上的过程。</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电子文件</w:t>
      </w:r>
    </w:p>
    <w:p w:rsidR="007340CC" w:rsidRDefault="00CA6D76">
      <w:pPr>
        <w:spacing w:line="360" w:lineRule="auto"/>
        <w:ind w:firstLine="480"/>
        <w:rPr>
          <w:bCs/>
          <w:sz w:val="24"/>
          <w:szCs w:val="28"/>
        </w:rPr>
      </w:pPr>
      <w:r>
        <w:rPr>
          <w:rFonts w:asciiTheme="majorEastAsia" w:eastAsiaTheme="majorEastAsia" w:hAnsiTheme="majorEastAsia" w:hint="eastAsia"/>
          <w:sz w:val="24"/>
          <w:szCs w:val="24"/>
        </w:rPr>
        <w:t>是指企业在履行其法定职责或处理事务过程中，通过计算机等电子设备形成、办理、传输和存储的数字格式的各种信息记录。</w:t>
      </w:r>
      <w:r>
        <w:rPr>
          <w:rStyle w:val="af"/>
          <w:bCs/>
          <w:sz w:val="24"/>
          <w:szCs w:val="28"/>
        </w:rPr>
        <w:footnoteReference w:id="33"/>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电子文件归档</w:t>
      </w:r>
    </w:p>
    <w:p w:rsidR="007340CC" w:rsidRDefault="00CA6D76">
      <w:pPr>
        <w:spacing w:line="360" w:lineRule="auto"/>
        <w:ind w:firstLine="480"/>
        <w:rPr>
          <w:bCs/>
          <w:sz w:val="24"/>
          <w:szCs w:val="28"/>
        </w:rPr>
      </w:pPr>
      <w:r>
        <w:rPr>
          <w:rFonts w:asciiTheme="majorEastAsia" w:eastAsiaTheme="majorEastAsia" w:hAnsiTheme="majorEastAsia" w:hint="eastAsia"/>
          <w:sz w:val="24"/>
          <w:szCs w:val="24"/>
        </w:rPr>
        <w:t>是指将具有保存价值且办理完毕、经系统整理的电子文件及其元数据、管理</w:t>
      </w:r>
      <w:r>
        <w:rPr>
          <w:rFonts w:asciiTheme="majorEastAsia" w:eastAsiaTheme="majorEastAsia" w:hAnsiTheme="majorEastAsia" w:hint="eastAsia"/>
          <w:sz w:val="24"/>
          <w:szCs w:val="24"/>
        </w:rPr>
        <w:lastRenderedPageBreak/>
        <w:t>权限向档案部门提交的过程。</w:t>
      </w:r>
      <w:r>
        <w:rPr>
          <w:rStyle w:val="af"/>
          <w:bCs/>
          <w:sz w:val="24"/>
          <w:szCs w:val="28"/>
        </w:rPr>
        <w:footnoteReference w:id="34"/>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电子档案</w:t>
      </w:r>
    </w:p>
    <w:p w:rsidR="007340CC" w:rsidRDefault="00CA6D76">
      <w:pPr>
        <w:spacing w:line="360" w:lineRule="auto"/>
        <w:ind w:firstLine="480"/>
        <w:rPr>
          <w:bCs/>
          <w:sz w:val="24"/>
          <w:szCs w:val="28"/>
        </w:rPr>
      </w:pPr>
      <w:r>
        <w:rPr>
          <w:rFonts w:asciiTheme="majorEastAsia" w:eastAsiaTheme="majorEastAsia" w:hAnsiTheme="majorEastAsia" w:hint="eastAsia"/>
          <w:sz w:val="24"/>
          <w:szCs w:val="24"/>
        </w:rPr>
        <w:t>是指具有凭证、查考和保存价值并归档保存的电子文件。</w:t>
      </w:r>
      <w:r>
        <w:rPr>
          <w:rStyle w:val="af"/>
          <w:bCs/>
          <w:sz w:val="24"/>
          <w:szCs w:val="28"/>
        </w:rPr>
        <w:footnoteReference w:id="35"/>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电子档案管理系统</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是指对电子文件、电子档案进行捕获、维护、利用和处置的计算机信息系统</w:t>
      </w:r>
      <w:r>
        <w:rPr>
          <w:rStyle w:val="af"/>
          <w:rFonts w:asciiTheme="majorEastAsia" w:eastAsiaTheme="majorEastAsia" w:hAnsiTheme="majorEastAsia"/>
          <w:sz w:val="24"/>
          <w:szCs w:val="24"/>
        </w:rPr>
        <w:footnoteReference w:id="36"/>
      </w:r>
      <w:r>
        <w:rPr>
          <w:rFonts w:asciiTheme="majorEastAsia" w:eastAsiaTheme="majorEastAsia" w:hAnsiTheme="majorEastAsia" w:hint="eastAsia"/>
          <w:sz w:val="24"/>
          <w:szCs w:val="24"/>
        </w:rPr>
        <w:t>。</w:t>
      </w:r>
    </w:p>
    <w:p w:rsidR="007340CC" w:rsidRDefault="00CA6D76">
      <w:pPr>
        <w:pStyle w:val="1"/>
        <w:numPr>
          <w:ilvl w:val="0"/>
          <w:numId w:val="9"/>
        </w:numPr>
        <w:spacing w:line="360" w:lineRule="auto"/>
        <w:rPr>
          <w:sz w:val="32"/>
          <w:szCs w:val="36"/>
        </w:rPr>
      </w:pPr>
      <w:bookmarkStart w:id="27" w:name="_Toc99542366"/>
      <w:r>
        <w:rPr>
          <w:rFonts w:hint="eastAsia"/>
          <w:sz w:val="32"/>
          <w:szCs w:val="36"/>
        </w:rPr>
        <w:t>资产评估术语</w:t>
      </w:r>
      <w:bookmarkEnd w:id="27"/>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成本法</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成本法是指按照重建或者重置评估对象的思路，将评估对象的重建或者重置成本作为确定资产价值的基础，扣除相关贬值，以确定资产价值的评估方法的总称</w:t>
      </w:r>
      <w:r>
        <w:rPr>
          <w:rStyle w:val="af"/>
          <w:rFonts w:asciiTheme="majorEastAsia" w:eastAsiaTheme="majorEastAsia" w:hAnsiTheme="majorEastAsia"/>
          <w:sz w:val="24"/>
          <w:szCs w:val="24"/>
        </w:rPr>
        <w:footnoteReference w:id="37"/>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工作底稿</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工作底稿是指执行资产评估业务过程中形成的，反映资产评估程序实施情况、支持评估结论的工作记录及相关资料。工作底稿包括操作类工作底稿和管理类工作底稿。</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操作类工作底稿是指在执行资产评估业务过程中，履行现场调查、收集评估资料和评定估算程序时所形成的工作记录及相关资料。</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管理类工作底稿是指在执行资产评估业务过程中，为受理、计划、控制和管理资产评估业务所形成的工作记录及相关资料</w:t>
      </w:r>
      <w:r>
        <w:rPr>
          <w:rStyle w:val="af"/>
          <w:rFonts w:asciiTheme="majorEastAsia" w:eastAsiaTheme="majorEastAsia" w:hAnsiTheme="majorEastAsia"/>
          <w:sz w:val="24"/>
          <w:szCs w:val="24"/>
        </w:rPr>
        <w:footnoteReference w:id="38"/>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价值类型</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价值类型是指反映评估对象特定价值内涵、属性和合理性指向的各种价值定义的统称，包括市场价值和市场价值以外的价值类型。市场价值以外的价值类型包括投资价值、在用价值、清算价值、残余价值等。</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投资价值是指评估对象对于具有明确投资目标的特定投资者或者某一类投资者所具有的价值估计数额，亦称特定投资者价值。</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在用价值是指将评估对象作为企业、资产组组成部分或者要素资产，按其正在使用方式和程度及其对所属企业或者资产组的贡献的价值估计数额。</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清算价值是指评估对象处于被迫出售、快速变现等非正常市场条件下的价值估计数额。</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残余价值是指机器设备、房屋建筑物或者其他有形资产等的拆零变现价值估计数额</w:t>
      </w:r>
      <w:r>
        <w:rPr>
          <w:rStyle w:val="af"/>
          <w:rFonts w:asciiTheme="majorEastAsia" w:eastAsiaTheme="majorEastAsia" w:hAnsiTheme="majorEastAsia"/>
          <w:sz w:val="24"/>
          <w:szCs w:val="24"/>
        </w:rPr>
        <w:footnoteReference w:id="39"/>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评估对象</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评估对象是指被评估的具体标的或者被评估的资产，即资产评估的具体对象。评估对象可以是不动产、动产、无形资产、企业价值、资产损失、其他经济权益或者负债等可以量化的标的</w:t>
      </w:r>
      <w:r>
        <w:rPr>
          <w:rStyle w:val="af"/>
          <w:rFonts w:asciiTheme="majorEastAsia" w:eastAsiaTheme="majorEastAsia" w:hAnsiTheme="majorEastAsia"/>
          <w:sz w:val="24"/>
          <w:szCs w:val="24"/>
        </w:rPr>
        <w:footnoteReference w:id="40"/>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评估范围</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评估范围是指评估对象的具体表现形态及其权利边界和数量边界</w:t>
      </w:r>
      <w:r>
        <w:rPr>
          <w:rStyle w:val="af"/>
          <w:rFonts w:asciiTheme="majorEastAsia" w:eastAsiaTheme="majorEastAsia" w:hAnsiTheme="majorEastAsia"/>
          <w:sz w:val="24"/>
          <w:szCs w:val="24"/>
        </w:rPr>
        <w:footnoteReference w:id="41"/>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评估基准日</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评估基准日是指为量化和表达资产价值数额所选定的具体时间点，即为确定特定条件下资产评估价值所选定的具体体现资产时间价值属性的时间基准点</w:t>
      </w:r>
      <w:r>
        <w:rPr>
          <w:rStyle w:val="af"/>
          <w:rFonts w:asciiTheme="majorEastAsia" w:eastAsiaTheme="majorEastAsia" w:hAnsiTheme="majorEastAsia"/>
          <w:sz w:val="24"/>
          <w:szCs w:val="24"/>
        </w:rPr>
        <w:footnoteReference w:id="42"/>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评估假设</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评估假设是指资产评估专业人员在现实普遍认知的基础上，依据客观事实及事物发展的规律与趋势，通过逻辑推理，对评估结论的成立所依托的前提条件或</w:t>
      </w:r>
      <w:r>
        <w:rPr>
          <w:rFonts w:asciiTheme="majorEastAsia" w:eastAsiaTheme="majorEastAsia" w:hAnsiTheme="majorEastAsia" w:hint="eastAsia"/>
          <w:sz w:val="24"/>
          <w:szCs w:val="24"/>
        </w:rPr>
        <w:lastRenderedPageBreak/>
        <w:t>者未来可能的发展状况作出的合理的推断或者假定</w:t>
      </w:r>
      <w:r>
        <w:rPr>
          <w:rStyle w:val="af"/>
          <w:rFonts w:asciiTheme="majorEastAsia" w:eastAsiaTheme="majorEastAsia" w:hAnsiTheme="majorEastAsia"/>
          <w:sz w:val="24"/>
          <w:szCs w:val="24"/>
        </w:rPr>
        <w:footnoteReference w:id="43"/>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评估结论</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评估结论是指资产评估机构及其资产评估专业人员通过履行必要的评估程序，给出的评估对象在评估基准日某种特定价值类型下价值的专业意见</w:t>
      </w:r>
      <w:r>
        <w:rPr>
          <w:rStyle w:val="af"/>
          <w:rFonts w:asciiTheme="majorEastAsia" w:eastAsiaTheme="majorEastAsia" w:hAnsiTheme="majorEastAsia"/>
          <w:sz w:val="24"/>
          <w:szCs w:val="24"/>
        </w:rPr>
        <w:footnoteReference w:id="44"/>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评估目的</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评估目的通常是指资产评估报告和评估结论的预期用途</w:t>
      </w:r>
      <w:r>
        <w:rPr>
          <w:rStyle w:val="af"/>
          <w:rFonts w:asciiTheme="majorEastAsia" w:eastAsiaTheme="majorEastAsia" w:hAnsiTheme="majorEastAsia"/>
          <w:sz w:val="24"/>
          <w:szCs w:val="24"/>
        </w:rPr>
        <w:footnoteReference w:id="45"/>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评估依据</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评估依据是指资产评估工作中所依托的规范、标准以及依赖的信息基础，包括法律依据、准则依据、权属依据及取价依据等</w:t>
      </w:r>
      <w:r>
        <w:rPr>
          <w:rStyle w:val="af"/>
          <w:rFonts w:asciiTheme="majorEastAsia" w:eastAsiaTheme="majorEastAsia" w:hAnsiTheme="majorEastAsia"/>
          <w:sz w:val="24"/>
          <w:szCs w:val="24"/>
        </w:rPr>
        <w:footnoteReference w:id="46"/>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市场法</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市场法是指通过将评估对象与可比参照物进行比较，以可比参照物的市场价格为基础确定评估对象价值的评估方法的总称</w:t>
      </w:r>
      <w:r>
        <w:rPr>
          <w:rStyle w:val="af"/>
          <w:rFonts w:asciiTheme="majorEastAsia" w:eastAsiaTheme="majorEastAsia" w:hAnsiTheme="majorEastAsia"/>
          <w:sz w:val="24"/>
          <w:szCs w:val="24"/>
        </w:rPr>
        <w:footnoteReference w:id="47"/>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收益法</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收益法是指将评估对象的预期收益资本化或者折现，以确定其价值的各种评估方法的总称</w:t>
      </w:r>
      <w:r>
        <w:rPr>
          <w:rStyle w:val="af"/>
          <w:rFonts w:asciiTheme="majorEastAsia" w:eastAsiaTheme="majorEastAsia" w:hAnsiTheme="majorEastAsia"/>
          <w:sz w:val="24"/>
          <w:szCs w:val="24"/>
        </w:rPr>
        <w:footnoteReference w:id="48"/>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委托人</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委托人是指委托资产评估机构为其提供评估服务的当事人，包括：法人组织、非法人组织、政府部门或者自然人等</w:t>
      </w:r>
      <w:r>
        <w:rPr>
          <w:rStyle w:val="af"/>
          <w:rFonts w:asciiTheme="majorEastAsia" w:eastAsiaTheme="majorEastAsia" w:hAnsiTheme="majorEastAsia"/>
          <w:sz w:val="24"/>
          <w:szCs w:val="24"/>
        </w:rPr>
        <w:footnoteReference w:id="49"/>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lastRenderedPageBreak/>
        <w:t>专业能力</w:t>
      </w:r>
      <w:r>
        <w:rPr>
          <w:rFonts w:hint="eastAsia"/>
          <w:b/>
          <w:bCs/>
          <w:sz w:val="24"/>
          <w:szCs w:val="28"/>
        </w:rPr>
        <w:tab/>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专业能力是指资产评估机构及其资产评估专业人员具备的执行资产评估业务所需的评估专业知识和实践经验</w:t>
      </w:r>
      <w:r>
        <w:rPr>
          <w:rStyle w:val="af"/>
          <w:rFonts w:asciiTheme="majorEastAsia" w:eastAsiaTheme="majorEastAsia" w:hAnsiTheme="majorEastAsia"/>
          <w:sz w:val="24"/>
          <w:szCs w:val="24"/>
        </w:rPr>
        <w:footnoteReference w:id="50"/>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资产基础法</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资产基础法是指以被评估单位或经营体评估基准日的资产负债表为基础，评估表内及表外可识别的各项资产、负债价值，确定评估对象价值的评估方法</w:t>
      </w:r>
      <w:r>
        <w:rPr>
          <w:rStyle w:val="af"/>
          <w:rFonts w:asciiTheme="majorEastAsia" w:eastAsiaTheme="majorEastAsia" w:hAnsiTheme="majorEastAsia"/>
          <w:sz w:val="24"/>
          <w:szCs w:val="24"/>
        </w:rPr>
        <w:footnoteReference w:id="51"/>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是指资产评估机构及其资产评估专业人员根据委托及特定的评估目的，按照法律、行政法规和资产评估准则要求，依照规定程序，选择适当的价值类型，运用科学的评估方法，对评估基准日的资产价值进行评定、估算，并出具资产评估报告的专业服务行为。</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估价、估值、价值评估在本质上都属于资产评估活动</w:t>
      </w:r>
      <w:r>
        <w:rPr>
          <w:rStyle w:val="af"/>
          <w:rFonts w:asciiTheme="majorEastAsia" w:eastAsiaTheme="majorEastAsia" w:hAnsiTheme="majorEastAsia"/>
          <w:sz w:val="24"/>
          <w:szCs w:val="24"/>
        </w:rPr>
        <w:footnoteReference w:id="52"/>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资产评估报告</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资产评估报告是指资产评估机构及其资产评估专业人员遵守法律、行政法规和资产评估准则要求，根据委托履行必要的评估程序后，由资产评估机构对评估对象在评估基准日特定目的下的价值出具的专业报告</w:t>
      </w:r>
      <w:r>
        <w:rPr>
          <w:rStyle w:val="af"/>
          <w:rFonts w:asciiTheme="majorEastAsia" w:eastAsiaTheme="majorEastAsia" w:hAnsiTheme="majorEastAsia"/>
          <w:sz w:val="24"/>
          <w:szCs w:val="24"/>
        </w:rPr>
        <w:footnoteReference w:id="53"/>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资产评估报告日</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资产评估报告日是指由资产评估报告载明的、评估结论形成的日期，可以不同于资产评估报告的签发日</w:t>
      </w:r>
      <w:r>
        <w:rPr>
          <w:rStyle w:val="af"/>
          <w:rFonts w:asciiTheme="majorEastAsia" w:eastAsiaTheme="majorEastAsia" w:hAnsiTheme="majorEastAsia"/>
          <w:sz w:val="24"/>
          <w:szCs w:val="24"/>
        </w:rPr>
        <w:footnoteReference w:id="54"/>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资产评估报告使用范围</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资产评估报告使用范围是指资产评估机构与委托人在评估委托合同中约定</w:t>
      </w:r>
      <w:r>
        <w:rPr>
          <w:rFonts w:asciiTheme="majorEastAsia" w:eastAsiaTheme="majorEastAsia" w:hAnsiTheme="majorEastAsia" w:hint="eastAsia"/>
          <w:sz w:val="24"/>
          <w:szCs w:val="24"/>
        </w:rPr>
        <w:lastRenderedPageBreak/>
        <w:t>的资产评估报告使用人、使用用途、评估结论的使用有效期及资产评估报告的摘抄、引用或者披露要求等</w:t>
      </w:r>
      <w:r>
        <w:rPr>
          <w:rStyle w:val="af"/>
          <w:rFonts w:asciiTheme="majorEastAsia" w:eastAsiaTheme="majorEastAsia" w:hAnsiTheme="majorEastAsia"/>
          <w:sz w:val="24"/>
          <w:szCs w:val="24"/>
        </w:rPr>
        <w:footnoteReference w:id="55"/>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资产评估报告使用人</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资产评估报告使用人是指资产评估报告的合法使用主体。一般包括委托人、资产评估委托合同中约定的其他资产评估报告使用人，以及国家法律、行政法规规定可以使用资产评估报告的主体</w:t>
      </w:r>
      <w:r>
        <w:rPr>
          <w:rStyle w:val="af"/>
          <w:rFonts w:asciiTheme="majorEastAsia" w:eastAsiaTheme="majorEastAsia" w:hAnsiTheme="majorEastAsia"/>
          <w:sz w:val="24"/>
          <w:szCs w:val="24"/>
        </w:rPr>
        <w:footnoteReference w:id="56"/>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资产评估档案</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资产评估档案是指资产评估机构执行资产评估业务形成的，反映资产评估程序实施情况、支持评估结论的工作底稿、资产评估报告及其他相关资料</w:t>
      </w:r>
      <w:r>
        <w:rPr>
          <w:rStyle w:val="af"/>
          <w:rFonts w:asciiTheme="majorEastAsia" w:eastAsiaTheme="majorEastAsia" w:hAnsiTheme="majorEastAsia"/>
          <w:sz w:val="24"/>
          <w:szCs w:val="24"/>
        </w:rPr>
        <w:footnoteReference w:id="57"/>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资产评估机构</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资产评估机构是在市场监管部门登记，在财政部门备案、接受委托执行资产评估业务并独立承担民事责任的合伙形式或公司形式的法人</w:t>
      </w:r>
      <w:r>
        <w:rPr>
          <w:rStyle w:val="af"/>
          <w:rFonts w:asciiTheme="majorEastAsia" w:eastAsiaTheme="majorEastAsia" w:hAnsiTheme="majorEastAsia"/>
          <w:sz w:val="24"/>
          <w:szCs w:val="24"/>
        </w:rPr>
        <w:footnoteReference w:id="58"/>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资产评估基本准则</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基本准则是财政部对资产评估机构及其资产评估专业人员执行资产评估业务应当遵循的基本理念、基本要求和基本程序等方面所制定的基本规范，是中国资产评估协会制定资产评估执业准则和资产评估职业道德准则的依据和遵循</w:t>
      </w:r>
      <w:r>
        <w:rPr>
          <w:rStyle w:val="af"/>
          <w:rFonts w:asciiTheme="majorEastAsia" w:eastAsiaTheme="majorEastAsia" w:hAnsiTheme="majorEastAsia"/>
          <w:sz w:val="24"/>
          <w:szCs w:val="24"/>
        </w:rPr>
        <w:footnoteReference w:id="59"/>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资产评估委托合同</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资产评估委托合同是指资产评估机构与委托人订立的，明确资产评估业务基本事项，约定资产评估机构和委托人权利、义务、违约责任和争议解决等内容的书面合同</w:t>
      </w:r>
      <w:r>
        <w:rPr>
          <w:rStyle w:val="af"/>
          <w:rFonts w:asciiTheme="majorEastAsia" w:eastAsiaTheme="majorEastAsia" w:hAnsiTheme="majorEastAsia"/>
          <w:sz w:val="24"/>
          <w:szCs w:val="24"/>
        </w:rPr>
        <w:footnoteReference w:id="60"/>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资产评估执业准则</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资产评估执业准则是指依据资产评估基本准则制定的，要求资产评估机构及其资产评估专业人员在执行资产评估业务过程中应当遵循的程序规范和技术规范。资产评估执业准则包括各项具体准则、指南和指导意见</w:t>
      </w:r>
      <w:r>
        <w:rPr>
          <w:rStyle w:val="af"/>
          <w:rFonts w:asciiTheme="majorEastAsia" w:eastAsiaTheme="majorEastAsia" w:hAnsiTheme="majorEastAsia"/>
          <w:sz w:val="24"/>
          <w:szCs w:val="24"/>
        </w:rPr>
        <w:footnoteReference w:id="61"/>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资产评估职业道德准则</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资产评估职业道德准则是指依据资产评估基本准则制定的，要求资产评估机构及其资产评估专业人员在执行资产评估业务过程中应当遵循的道德品质规范和道德行为规范</w:t>
      </w:r>
      <w:r>
        <w:rPr>
          <w:rStyle w:val="af"/>
          <w:rFonts w:asciiTheme="majorEastAsia" w:eastAsiaTheme="majorEastAsia" w:hAnsiTheme="majorEastAsia"/>
          <w:sz w:val="24"/>
          <w:szCs w:val="24"/>
        </w:rPr>
        <w:footnoteReference w:id="62"/>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资产评估专业人员</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资产评估专业人员是指具备相应的资产评估专业知识和实践经验，能够依法执行资产评估业务的从业人员。通常包括资产评估师和其他具有评估专业知识及实践经验的评估从业人员</w:t>
      </w:r>
      <w:r>
        <w:rPr>
          <w:rStyle w:val="af"/>
          <w:rFonts w:asciiTheme="majorEastAsia" w:eastAsiaTheme="majorEastAsia" w:hAnsiTheme="majorEastAsia"/>
          <w:sz w:val="24"/>
          <w:szCs w:val="24"/>
        </w:rPr>
        <w:footnoteReference w:id="63"/>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资产评估准则</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资产评估准则是指为规范资产评估行为，保证执业质量，明确执业责任，保护资产评估当事人合法权益和公共利益，根据《中华人民共和国资产评估法》和《资产评估行业财政监督管理办法》等制定的资产评估机构及其资产评估专业人员从事资产评估工作应当遵循的专业标准和行为规范。包括财政部制定的资产评估基本准则、中国资产评估协会制定的资产评估职业道德准则和资产评估执业准则</w:t>
      </w:r>
      <w:r>
        <w:rPr>
          <w:rStyle w:val="af"/>
          <w:rFonts w:asciiTheme="majorEastAsia" w:eastAsiaTheme="majorEastAsia" w:hAnsiTheme="majorEastAsia"/>
          <w:sz w:val="24"/>
          <w:szCs w:val="24"/>
        </w:rPr>
        <w:footnoteReference w:id="64"/>
      </w:r>
      <w:r>
        <w:rPr>
          <w:rFonts w:asciiTheme="majorEastAsia" w:eastAsiaTheme="majorEastAsia" w:hAnsiTheme="majorEastAsia" w:hint="eastAsia"/>
          <w:sz w:val="24"/>
          <w:szCs w:val="24"/>
        </w:rPr>
        <w:t>。</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模板库</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模板库是指存储由系统使用者编制、方便评估业务操作、可重复使用的各类资产评估模板（如资产评估报告模板，评估明细表模板）的数据库。</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行业库</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行业库是指存储由系统使用者编制、方便评估业务操作、可重复使用的各类行业知识的数据库。</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模型库</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模型库是指存储由系统使用者编制、方便评估业务操作、可重复使用的各类资产评估测算分析模型（如收益法模型、市场法模型等）的数据库。</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版本库</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版本库是指对评估操作中形成的报告、说明、明细表等重要过程性文件进行存储的数据库。</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版本对比</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版本对比是指系统将连续两次报告等过程性文件编辑内容进行标记，方便用户进行内容对比的一种功能。</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状态标记</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状态标记是指系统对项目工作进度进行标记（如标记为已完成、修改中等），帮助用户进行项目管理的一种功能。</w:t>
      </w:r>
    </w:p>
    <w:p w:rsidR="007340CC" w:rsidRDefault="007340CC">
      <w:pPr>
        <w:pStyle w:val="af0"/>
        <w:numPr>
          <w:ilvl w:val="1"/>
          <w:numId w:val="9"/>
        </w:numPr>
        <w:spacing w:line="360" w:lineRule="auto"/>
        <w:ind w:firstLineChars="0"/>
        <w:rPr>
          <w:rFonts w:asciiTheme="majorEastAsia" w:eastAsiaTheme="majorEastAsia" w:hAnsiTheme="majorEastAsia"/>
          <w:sz w:val="24"/>
          <w:szCs w:val="24"/>
        </w:rPr>
      </w:pPr>
    </w:p>
    <w:p w:rsidR="007340CC" w:rsidRDefault="00CA6D76">
      <w:pPr>
        <w:spacing w:line="360" w:lineRule="auto"/>
        <w:ind w:firstLineChars="200" w:firstLine="482"/>
        <w:rPr>
          <w:b/>
          <w:bCs/>
          <w:sz w:val="24"/>
          <w:szCs w:val="28"/>
        </w:rPr>
      </w:pPr>
      <w:r>
        <w:rPr>
          <w:rFonts w:hint="eastAsia"/>
          <w:b/>
          <w:bCs/>
          <w:sz w:val="24"/>
          <w:szCs w:val="28"/>
        </w:rPr>
        <w:t>数据校验规则库</w:t>
      </w:r>
    </w:p>
    <w:p w:rsidR="007340CC" w:rsidRDefault="00CA6D76">
      <w:pPr>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数据校验规则库是指系统中存储的由系统使用者预先设定的校验规则的数据库，这些规则可用于对评估计算过程及结果进行校验。</w:t>
      </w:r>
    </w:p>
    <w:p w:rsidR="007340CC" w:rsidRDefault="00CA6D76">
      <w:pPr>
        <w:ind w:firstLineChars="200" w:firstLine="482"/>
        <w:rPr>
          <w:b/>
          <w:bCs/>
          <w:sz w:val="24"/>
          <w:szCs w:val="28"/>
        </w:rPr>
      </w:pPr>
      <w:r>
        <w:rPr>
          <w:b/>
          <w:bCs/>
          <w:sz w:val="24"/>
          <w:szCs w:val="28"/>
        </w:rPr>
        <w:br w:type="page"/>
      </w:r>
    </w:p>
    <w:p w:rsidR="007340CC" w:rsidRDefault="00CA6D76">
      <w:pPr>
        <w:pStyle w:val="1"/>
        <w:rPr>
          <w:sz w:val="32"/>
          <w:szCs w:val="36"/>
        </w:rPr>
      </w:pPr>
      <w:bookmarkStart w:id="28" w:name="_Toc99542367"/>
      <w:r>
        <w:rPr>
          <w:sz w:val="32"/>
          <w:szCs w:val="36"/>
        </w:rPr>
        <w:lastRenderedPageBreak/>
        <w:t>参考文献</w:t>
      </w:r>
      <w:bookmarkEnd w:id="28"/>
    </w:p>
    <w:p w:rsidR="007340CC" w:rsidRDefault="007340CC">
      <w:pPr>
        <w:pStyle w:val="a9"/>
      </w:pP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资产评估基本准则</w:t>
      </w: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资产评估执业准则</w:t>
      </w:r>
      <w:r>
        <w:rPr>
          <w:rFonts w:asciiTheme="minorEastAsia" w:hAnsiTheme="minorEastAsia" w:hint="eastAsia"/>
          <w:sz w:val="21"/>
          <w:szCs w:val="21"/>
        </w:rPr>
        <w:t>-</w:t>
      </w:r>
      <w:r>
        <w:rPr>
          <w:rFonts w:asciiTheme="minorEastAsia" w:hAnsiTheme="minorEastAsia"/>
          <w:sz w:val="21"/>
          <w:szCs w:val="21"/>
        </w:rPr>
        <w:t>资产评估程序</w:t>
      </w: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资产评估执业准则</w:t>
      </w:r>
      <w:r>
        <w:rPr>
          <w:rFonts w:asciiTheme="minorEastAsia" w:hAnsiTheme="minorEastAsia" w:hint="eastAsia"/>
          <w:sz w:val="21"/>
          <w:szCs w:val="21"/>
        </w:rPr>
        <w:t>-</w:t>
      </w:r>
      <w:r>
        <w:rPr>
          <w:rFonts w:asciiTheme="minorEastAsia" w:hAnsiTheme="minorEastAsia"/>
          <w:sz w:val="21"/>
          <w:szCs w:val="21"/>
        </w:rPr>
        <w:t>资产评估报告</w:t>
      </w: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资产评估执业准则</w:t>
      </w:r>
      <w:r>
        <w:rPr>
          <w:rFonts w:asciiTheme="minorEastAsia" w:hAnsiTheme="minorEastAsia" w:hint="eastAsia"/>
          <w:sz w:val="21"/>
          <w:szCs w:val="21"/>
        </w:rPr>
        <w:t>-</w:t>
      </w:r>
      <w:r>
        <w:rPr>
          <w:rFonts w:asciiTheme="minorEastAsia" w:hAnsiTheme="minorEastAsia"/>
          <w:sz w:val="21"/>
          <w:szCs w:val="21"/>
        </w:rPr>
        <w:t>资产评估档案</w:t>
      </w: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企业国有资产评估报告指南</w:t>
      </w: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金融企业国有资产评估报告指南</w:t>
      </w: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资产评估机构业务质量控制指南</w:t>
      </w:r>
    </w:p>
    <w:p w:rsidR="007340CC" w:rsidRDefault="00CA6D76">
      <w:pPr>
        <w:pStyle w:val="a9"/>
        <w:numPr>
          <w:ilvl w:val="0"/>
          <w:numId w:val="10"/>
        </w:numPr>
        <w:rPr>
          <w:rFonts w:asciiTheme="minorEastAsia" w:hAnsiTheme="minorEastAsia"/>
          <w:sz w:val="21"/>
          <w:szCs w:val="21"/>
        </w:rPr>
      </w:pPr>
      <w:r>
        <w:rPr>
          <w:rFonts w:asciiTheme="minorEastAsia" w:hAnsiTheme="minorEastAsia" w:hint="eastAsia"/>
          <w:sz w:val="21"/>
          <w:szCs w:val="21"/>
        </w:rPr>
        <w:t>国家档案局办公室关于印发《企业电子文件归档和电子档案管理指南》的通知（档办发〔2015〕4 号）</w:t>
      </w:r>
    </w:p>
    <w:p w:rsidR="007340CC" w:rsidRDefault="00CA6D76">
      <w:pPr>
        <w:pStyle w:val="a9"/>
        <w:numPr>
          <w:ilvl w:val="0"/>
          <w:numId w:val="10"/>
        </w:numPr>
        <w:rPr>
          <w:rFonts w:asciiTheme="minorEastAsia" w:hAnsiTheme="minorEastAsia"/>
          <w:sz w:val="21"/>
          <w:szCs w:val="21"/>
        </w:rPr>
      </w:pPr>
      <w:r>
        <w:rPr>
          <w:rFonts w:asciiTheme="minorEastAsia" w:hAnsiTheme="minorEastAsia" w:hint="eastAsia"/>
          <w:sz w:val="21"/>
          <w:szCs w:val="21"/>
        </w:rPr>
        <w:t>全国医院信息化建设标准与规范</w:t>
      </w:r>
      <w:r>
        <w:rPr>
          <w:rFonts w:asciiTheme="minorEastAsia" w:hAnsiTheme="minorEastAsia"/>
          <w:sz w:val="21"/>
          <w:szCs w:val="21"/>
        </w:rPr>
        <w:t>,</w:t>
      </w:r>
      <w:r>
        <w:rPr>
          <w:rFonts w:asciiTheme="minorEastAsia" w:hAnsiTheme="minorEastAsia" w:hint="eastAsia"/>
          <w:sz w:val="21"/>
          <w:szCs w:val="21"/>
        </w:rPr>
        <w:t xml:space="preserve"> 国家卫生健康委员会规划与信息司、国家卫生健康委员会统计信息中心，2018 年 4 月</w:t>
      </w:r>
    </w:p>
    <w:p w:rsidR="007340CC" w:rsidRDefault="00CA6D76">
      <w:pPr>
        <w:pStyle w:val="a9"/>
        <w:numPr>
          <w:ilvl w:val="0"/>
          <w:numId w:val="10"/>
        </w:numPr>
        <w:rPr>
          <w:rFonts w:asciiTheme="minorEastAsia" w:hAnsiTheme="minorEastAsia"/>
          <w:sz w:val="21"/>
          <w:szCs w:val="21"/>
        </w:rPr>
      </w:pPr>
      <w:r>
        <w:rPr>
          <w:rFonts w:asciiTheme="minorEastAsia" w:hAnsiTheme="minorEastAsia" w:hint="eastAsia"/>
          <w:sz w:val="21"/>
          <w:szCs w:val="21"/>
        </w:rPr>
        <w:t>银行业金融机构数据治理指引, 银保监发〔2018〕22号</w:t>
      </w:r>
    </w:p>
    <w:p w:rsidR="007340CC" w:rsidRDefault="00CA6D76">
      <w:pPr>
        <w:pStyle w:val="a9"/>
        <w:numPr>
          <w:ilvl w:val="0"/>
          <w:numId w:val="10"/>
        </w:numPr>
        <w:rPr>
          <w:rFonts w:asciiTheme="minorEastAsia" w:hAnsiTheme="minorEastAsia"/>
          <w:sz w:val="21"/>
          <w:szCs w:val="21"/>
        </w:rPr>
      </w:pPr>
      <w:r>
        <w:rPr>
          <w:rFonts w:asciiTheme="minorEastAsia" w:hAnsiTheme="minorEastAsia" w:hint="eastAsia"/>
          <w:sz w:val="21"/>
          <w:szCs w:val="21"/>
        </w:rPr>
        <w:t>G</w:t>
      </w:r>
      <w:r>
        <w:rPr>
          <w:rFonts w:asciiTheme="minorEastAsia" w:hAnsiTheme="minorEastAsia"/>
          <w:sz w:val="21"/>
          <w:szCs w:val="21"/>
        </w:rPr>
        <w:t>B 17859-1999 计算机信息系统安全保护等级划分准则</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szCs w:val="21"/>
        </w:rPr>
        <w:t>GB/T 5271.1-2000 信息技术</w:t>
      </w:r>
      <w:r>
        <w:rPr>
          <w:rFonts w:asciiTheme="minorEastAsia" w:hAnsiTheme="minorEastAsia" w:hint="eastAsia"/>
          <w:szCs w:val="21"/>
        </w:rPr>
        <w:t xml:space="preserve"> 词汇 第1部分 基本术语</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hint="eastAsia"/>
          <w:szCs w:val="21"/>
        </w:rPr>
        <w:t>G</w:t>
      </w:r>
      <w:r>
        <w:rPr>
          <w:rFonts w:asciiTheme="minorEastAsia" w:hAnsiTheme="minorEastAsia"/>
          <w:szCs w:val="21"/>
        </w:rPr>
        <w:t>B</w:t>
      </w:r>
      <w:r>
        <w:rPr>
          <w:rFonts w:asciiTheme="minorEastAsia" w:hAnsiTheme="minorEastAsia" w:hint="eastAsia"/>
          <w:szCs w:val="21"/>
        </w:rPr>
        <w:t>/</w:t>
      </w:r>
      <w:r>
        <w:rPr>
          <w:rFonts w:asciiTheme="minorEastAsia" w:hAnsiTheme="minorEastAsia"/>
          <w:szCs w:val="21"/>
        </w:rPr>
        <w:t>T 18491.1-2001 信息技术</w:t>
      </w:r>
      <w:r>
        <w:rPr>
          <w:rFonts w:asciiTheme="minorEastAsia" w:hAnsiTheme="minorEastAsia" w:hint="eastAsia"/>
          <w:szCs w:val="21"/>
        </w:rPr>
        <w:t xml:space="preserve"> 软件测量 功能规模测量 第1部分：概念定义</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szCs w:val="21"/>
        </w:rPr>
        <w:t xml:space="preserve">GB/T </w:t>
      </w:r>
      <w:r>
        <w:rPr>
          <w:rFonts w:asciiTheme="minorEastAsia" w:hAnsiTheme="minorEastAsia" w:hint="eastAsia"/>
          <w:szCs w:val="21"/>
        </w:rPr>
        <w:t>20271-</w:t>
      </w:r>
      <w:r>
        <w:rPr>
          <w:rFonts w:asciiTheme="minorEastAsia" w:hAnsiTheme="minorEastAsia"/>
          <w:szCs w:val="21"/>
        </w:rPr>
        <w:t xml:space="preserve">2006 </w:t>
      </w:r>
      <w:r>
        <w:rPr>
          <w:rFonts w:asciiTheme="minorEastAsia" w:hAnsiTheme="minorEastAsia" w:hint="eastAsia"/>
          <w:szCs w:val="21"/>
        </w:rPr>
        <w:t>信息系统安全通用技术要求</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szCs w:val="21"/>
        </w:rPr>
        <w:t>GB/T</w:t>
      </w:r>
      <w:r>
        <w:rPr>
          <w:rFonts w:asciiTheme="minorEastAsia" w:hAnsiTheme="minorEastAsia" w:hint="eastAsia"/>
          <w:szCs w:val="21"/>
        </w:rPr>
        <w:t xml:space="preserve"> 25069-2010 信息安全技术 术语</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szCs w:val="21"/>
        </w:rPr>
        <w:t>GB/T</w:t>
      </w:r>
      <w:r>
        <w:rPr>
          <w:rFonts w:asciiTheme="minorEastAsia" w:hAnsiTheme="minorEastAsia" w:hint="eastAsia"/>
          <w:szCs w:val="21"/>
        </w:rPr>
        <w:t xml:space="preserve"> 32400-2015 信息技术 云计算 概览与词汇</w:t>
      </w:r>
    </w:p>
    <w:p w:rsidR="007340CC" w:rsidRDefault="00CA6D76">
      <w:pPr>
        <w:pStyle w:val="a9"/>
        <w:numPr>
          <w:ilvl w:val="0"/>
          <w:numId w:val="10"/>
        </w:numPr>
        <w:rPr>
          <w:rFonts w:asciiTheme="minorEastAsia" w:hAnsiTheme="minorEastAsia"/>
          <w:sz w:val="21"/>
          <w:szCs w:val="21"/>
        </w:rPr>
      </w:pPr>
      <w:r>
        <w:rPr>
          <w:rFonts w:asciiTheme="minorEastAsia" w:hAnsiTheme="minorEastAsia" w:hint="eastAsia"/>
          <w:sz w:val="21"/>
          <w:szCs w:val="21"/>
        </w:rPr>
        <w:t>G</w:t>
      </w:r>
      <w:r>
        <w:rPr>
          <w:rFonts w:asciiTheme="minorEastAsia" w:hAnsiTheme="minorEastAsia"/>
          <w:sz w:val="21"/>
          <w:szCs w:val="21"/>
        </w:rPr>
        <w:t>B</w:t>
      </w:r>
      <w:r>
        <w:rPr>
          <w:rFonts w:asciiTheme="minorEastAsia" w:hAnsiTheme="minorEastAsia" w:hint="eastAsia"/>
          <w:sz w:val="21"/>
          <w:szCs w:val="21"/>
        </w:rPr>
        <w:t>/</w:t>
      </w:r>
      <w:r>
        <w:rPr>
          <w:rFonts w:asciiTheme="minorEastAsia" w:hAnsiTheme="minorEastAsia"/>
          <w:sz w:val="21"/>
          <w:szCs w:val="21"/>
        </w:rPr>
        <w:t>T 25000.12-2017 系统与</w:t>
      </w:r>
      <w:r>
        <w:rPr>
          <w:rFonts w:asciiTheme="minorEastAsia" w:hAnsiTheme="minorEastAsia" w:hint="eastAsia"/>
          <w:sz w:val="21"/>
          <w:szCs w:val="21"/>
        </w:rPr>
        <w:t>软件质量要求与评价 数据质量模型</w:t>
      </w:r>
    </w:p>
    <w:p w:rsidR="007340CC" w:rsidRDefault="00CA6D76">
      <w:pPr>
        <w:pStyle w:val="a9"/>
        <w:numPr>
          <w:ilvl w:val="0"/>
          <w:numId w:val="10"/>
        </w:numPr>
        <w:rPr>
          <w:rFonts w:asciiTheme="minorEastAsia" w:hAnsiTheme="minorEastAsia"/>
          <w:sz w:val="21"/>
          <w:szCs w:val="21"/>
        </w:rPr>
      </w:pPr>
      <w:r>
        <w:rPr>
          <w:rFonts w:asciiTheme="minorEastAsia" w:hAnsiTheme="minorEastAsia" w:hint="eastAsia"/>
          <w:sz w:val="21"/>
          <w:szCs w:val="21"/>
        </w:rPr>
        <w:t>C</w:t>
      </w:r>
      <w:r>
        <w:rPr>
          <w:rFonts w:asciiTheme="minorEastAsia" w:hAnsiTheme="minorEastAsia"/>
          <w:sz w:val="21"/>
          <w:szCs w:val="21"/>
        </w:rPr>
        <w:t xml:space="preserve"> 0126.1-2018 国家政务服务平台数据交换与共享接口</w:t>
      </w:r>
      <w:r>
        <w:rPr>
          <w:rFonts w:asciiTheme="minorEastAsia" w:hAnsiTheme="minorEastAsia" w:hint="eastAsia"/>
          <w:sz w:val="21"/>
          <w:szCs w:val="21"/>
        </w:rPr>
        <w:t xml:space="preserve"> 第1部分：数据交换要求</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szCs w:val="21"/>
        </w:rPr>
        <w:t xml:space="preserve">GB/T </w:t>
      </w:r>
      <w:r>
        <w:rPr>
          <w:rFonts w:asciiTheme="minorEastAsia" w:hAnsiTheme="minorEastAsia" w:hint="eastAsia"/>
          <w:szCs w:val="21"/>
        </w:rPr>
        <w:t>37725-2019 信息技术 业务管理体系模型</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szCs w:val="21"/>
        </w:rPr>
        <w:t xml:space="preserve">GB/T </w:t>
      </w:r>
      <w:r>
        <w:rPr>
          <w:rFonts w:asciiTheme="minorEastAsia" w:hAnsiTheme="minorEastAsia" w:hint="eastAsia"/>
          <w:szCs w:val="21"/>
        </w:rPr>
        <w:t>37961-2019 信息技术服务 服务基本要求</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szCs w:val="21"/>
        </w:rPr>
        <w:t>DB32T 3958-2020 化工企业安全生产信息化管理平台建设技术范规</w:t>
      </w:r>
    </w:p>
    <w:p w:rsidR="007340CC" w:rsidRDefault="00CA6D76">
      <w:pPr>
        <w:pStyle w:val="af0"/>
        <w:numPr>
          <w:ilvl w:val="0"/>
          <w:numId w:val="10"/>
        </w:numPr>
        <w:ind w:firstLineChars="0"/>
        <w:rPr>
          <w:rFonts w:asciiTheme="minorEastAsia" w:hAnsiTheme="minorEastAsia"/>
          <w:szCs w:val="21"/>
        </w:rPr>
      </w:pPr>
      <w:r>
        <w:rPr>
          <w:rFonts w:asciiTheme="minorEastAsia" w:hAnsiTheme="minorEastAsia" w:hint="eastAsia"/>
          <w:szCs w:val="21"/>
        </w:rPr>
        <w:t>GB</w:t>
      </w:r>
      <w:r>
        <w:rPr>
          <w:rFonts w:asciiTheme="minorEastAsia" w:hAnsiTheme="minorEastAsia"/>
          <w:szCs w:val="21"/>
        </w:rPr>
        <w:t>/</w:t>
      </w:r>
      <w:r>
        <w:rPr>
          <w:rFonts w:asciiTheme="minorEastAsia" w:hAnsiTheme="minorEastAsia" w:hint="eastAsia"/>
          <w:szCs w:val="21"/>
        </w:rPr>
        <w:t xml:space="preserve">T 22032-2021 </w:t>
      </w:r>
      <w:r>
        <w:rPr>
          <w:rFonts w:hint="eastAsia"/>
          <w:szCs w:val="21"/>
        </w:rPr>
        <w:t>系统与软件工程</w:t>
      </w:r>
      <w:r>
        <w:rPr>
          <w:rFonts w:hint="eastAsia"/>
          <w:szCs w:val="21"/>
        </w:rPr>
        <w:t xml:space="preserve"> </w:t>
      </w:r>
      <w:r>
        <w:rPr>
          <w:rFonts w:hint="eastAsia"/>
          <w:szCs w:val="21"/>
        </w:rPr>
        <w:t>系统生存周期过程</w:t>
      </w:r>
    </w:p>
    <w:p w:rsidR="007340CC" w:rsidRDefault="00CA6D76">
      <w:pPr>
        <w:pStyle w:val="a9"/>
        <w:numPr>
          <w:ilvl w:val="0"/>
          <w:numId w:val="10"/>
        </w:numPr>
        <w:rPr>
          <w:rFonts w:asciiTheme="minorEastAsia" w:hAnsiTheme="minorEastAsia"/>
          <w:sz w:val="21"/>
          <w:szCs w:val="21"/>
        </w:rPr>
      </w:pPr>
      <w:r>
        <w:rPr>
          <w:rFonts w:asciiTheme="minorEastAsia" w:hAnsiTheme="minorEastAsia" w:hint="eastAsia"/>
          <w:sz w:val="21"/>
          <w:szCs w:val="21"/>
        </w:rPr>
        <w:t>李联宁编著. 物联网安全导论[M]. 北京：清华大学出版社, 2013.04.第180页（百度百科）</w:t>
      </w:r>
    </w:p>
    <w:p w:rsidR="007340CC" w:rsidRDefault="00CA6D76">
      <w:pPr>
        <w:pStyle w:val="a9"/>
        <w:numPr>
          <w:ilvl w:val="0"/>
          <w:numId w:val="10"/>
        </w:numPr>
        <w:rPr>
          <w:rFonts w:asciiTheme="minorEastAsia" w:hAnsiTheme="minorEastAsia"/>
          <w:sz w:val="21"/>
          <w:szCs w:val="21"/>
        </w:rPr>
      </w:pPr>
      <w:r>
        <w:rPr>
          <w:rFonts w:asciiTheme="minorEastAsia" w:hAnsiTheme="minorEastAsia"/>
          <w:sz w:val="21"/>
          <w:szCs w:val="21"/>
        </w:rPr>
        <w:t>https://baike.baidu.com/item/%E5%8A%9F%E8%83%BD%E6%A8%A1%E5%9D%97/10307345</w:t>
      </w:r>
    </w:p>
    <w:p w:rsidR="007340CC" w:rsidRDefault="00B213D6">
      <w:pPr>
        <w:pStyle w:val="a9"/>
        <w:numPr>
          <w:ilvl w:val="0"/>
          <w:numId w:val="10"/>
        </w:numPr>
        <w:rPr>
          <w:rFonts w:asciiTheme="minorEastAsia" w:hAnsiTheme="minorEastAsia"/>
          <w:sz w:val="21"/>
          <w:szCs w:val="21"/>
        </w:rPr>
      </w:pPr>
      <w:hyperlink r:id="rId11" w:history="1">
        <w:r w:rsidR="00CA6D76">
          <w:rPr>
            <w:rStyle w:val="ad"/>
            <w:rFonts w:asciiTheme="minorEastAsia" w:hAnsiTheme="minorEastAsia"/>
            <w:color w:val="auto"/>
            <w:sz w:val="21"/>
            <w:szCs w:val="21"/>
            <w:u w:val="none"/>
          </w:rPr>
          <w:t>https://baike.baidu.com/item/%E6%95%B0%E6%8D%AE%E7%AE%A1%E7%90%86/295844?fr=aladdin</w:t>
        </w:r>
      </w:hyperlink>
    </w:p>
    <w:p w:rsidR="007340CC" w:rsidRDefault="007340CC">
      <w:pPr>
        <w:rPr>
          <w:rFonts w:asciiTheme="majorEastAsia" w:eastAsiaTheme="majorEastAsia" w:hAnsiTheme="majorEastAsia"/>
          <w:sz w:val="24"/>
          <w:szCs w:val="24"/>
        </w:rPr>
      </w:pPr>
    </w:p>
    <w:p w:rsidR="007340CC" w:rsidRDefault="007340CC">
      <w:pPr>
        <w:rPr>
          <w:rFonts w:asciiTheme="majorEastAsia" w:eastAsiaTheme="majorEastAsia" w:hAnsiTheme="majorEastAsia"/>
          <w:sz w:val="24"/>
          <w:szCs w:val="24"/>
        </w:rPr>
      </w:pPr>
    </w:p>
    <w:p w:rsidR="007340CC" w:rsidRDefault="007340CC">
      <w:pPr>
        <w:ind w:firstLineChars="200" w:firstLine="480"/>
        <w:rPr>
          <w:bCs/>
          <w:sz w:val="24"/>
          <w:szCs w:val="28"/>
        </w:rPr>
      </w:pPr>
    </w:p>
    <w:p w:rsidR="007340CC" w:rsidRDefault="007340CC">
      <w:pPr>
        <w:ind w:firstLineChars="200" w:firstLine="480"/>
        <w:rPr>
          <w:bCs/>
          <w:sz w:val="24"/>
          <w:szCs w:val="28"/>
        </w:rPr>
      </w:pPr>
    </w:p>
    <w:sectPr w:rsidR="007340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D6" w:rsidRDefault="00B213D6">
      <w:r>
        <w:separator/>
      </w:r>
    </w:p>
  </w:endnote>
  <w:endnote w:type="continuationSeparator" w:id="0">
    <w:p w:rsidR="00B213D6" w:rsidRDefault="00B2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CC" w:rsidRDefault="00CA6D76">
    <w:pPr>
      <w:pStyle w:val="a7"/>
    </w:pPr>
    <w:r w:rsidRPr="00E0682C">
      <w:rPr>
        <w:noProof/>
      </w:rPr>
      <mc:AlternateContent>
        <mc:Choice Requires="wps">
          <w:drawing>
            <wp:anchor distT="0" distB="0" distL="114300" distR="114300" simplePos="0" relativeHeight="251658240" behindDoc="0" locked="0" layoutInCell="1" allowOverlap="1" wp14:anchorId="5B586A34" wp14:editId="69EF277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40CC" w:rsidRPr="00E0682C" w:rsidRDefault="00CA6D76">
                          <w:pPr>
                            <w:pStyle w:val="a7"/>
                            <w:rPr>
                              <w:rFonts w:ascii="宋体" w:eastAsia="宋体" w:hAnsi="宋体" w:cs="宋体"/>
                              <w:sz w:val="28"/>
                              <w:szCs w:val="28"/>
                            </w:rPr>
                          </w:pPr>
                          <w:r w:rsidRPr="00E0682C">
                            <w:rPr>
                              <w:rFonts w:ascii="宋体" w:eastAsia="宋体" w:hAnsi="宋体" w:cs="宋体" w:hint="eastAsia"/>
                              <w:sz w:val="28"/>
                              <w:szCs w:val="28"/>
                            </w:rPr>
                            <w:t>—</w:t>
                          </w:r>
                          <w:r w:rsidRPr="00E0682C">
                            <w:rPr>
                              <w:rFonts w:ascii="宋体" w:eastAsia="宋体" w:hAnsi="宋体" w:cs="宋体"/>
                              <w:sz w:val="28"/>
                              <w:szCs w:val="28"/>
                            </w:rPr>
                            <w:t xml:space="preserve"> </w:t>
                          </w:r>
                          <w:r w:rsidRPr="00E0682C">
                            <w:rPr>
                              <w:rFonts w:ascii="宋体" w:eastAsia="宋体" w:hAnsi="宋体" w:cs="宋体" w:hint="eastAsia"/>
                              <w:sz w:val="28"/>
                              <w:szCs w:val="28"/>
                            </w:rPr>
                            <w:fldChar w:fldCharType="begin"/>
                          </w:r>
                          <w:r w:rsidRPr="00E0682C">
                            <w:rPr>
                              <w:rFonts w:ascii="宋体" w:eastAsia="宋体" w:hAnsi="宋体" w:cs="宋体"/>
                              <w:sz w:val="28"/>
                              <w:szCs w:val="28"/>
                            </w:rPr>
                            <w:instrText xml:space="preserve"> PAGE  \* MERGEFORMAT </w:instrText>
                          </w:r>
                          <w:r w:rsidRPr="00E0682C">
                            <w:rPr>
                              <w:rFonts w:ascii="宋体" w:eastAsia="宋体" w:hAnsi="宋体" w:cs="宋体" w:hint="eastAsia"/>
                              <w:sz w:val="28"/>
                              <w:szCs w:val="28"/>
                            </w:rPr>
                            <w:fldChar w:fldCharType="separate"/>
                          </w:r>
                          <w:r w:rsidR="007405E9">
                            <w:rPr>
                              <w:rFonts w:ascii="宋体" w:eastAsia="宋体" w:hAnsi="宋体" w:cs="宋体"/>
                              <w:noProof/>
                              <w:sz w:val="28"/>
                              <w:szCs w:val="28"/>
                            </w:rPr>
                            <w:t>1</w:t>
                          </w:r>
                          <w:r w:rsidRPr="00E0682C">
                            <w:rPr>
                              <w:rFonts w:ascii="宋体" w:eastAsia="宋体" w:hAnsi="宋体" w:cs="宋体" w:hint="eastAsia"/>
                              <w:sz w:val="28"/>
                              <w:szCs w:val="28"/>
                            </w:rPr>
                            <w:fldChar w:fldCharType="end"/>
                          </w:r>
                          <w:r w:rsidRPr="00E0682C">
                            <w:rPr>
                              <w:rFonts w:ascii="宋体" w:eastAsia="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340CC" w:rsidRPr="00E0682C" w:rsidRDefault="00CA6D76">
                    <w:pPr>
                      <w:pStyle w:val="a7"/>
                      <w:rPr>
                        <w:rFonts w:ascii="宋体" w:eastAsia="宋体" w:hAnsi="宋体" w:cs="宋体"/>
                        <w:sz w:val="28"/>
                        <w:szCs w:val="28"/>
                      </w:rPr>
                    </w:pPr>
                    <w:r w:rsidRPr="00E0682C">
                      <w:rPr>
                        <w:rFonts w:ascii="宋体" w:eastAsia="宋体" w:hAnsi="宋体" w:cs="宋体" w:hint="eastAsia"/>
                        <w:sz w:val="28"/>
                        <w:szCs w:val="28"/>
                      </w:rPr>
                      <w:t>—</w:t>
                    </w:r>
                    <w:r w:rsidRPr="00E0682C">
                      <w:rPr>
                        <w:rFonts w:ascii="宋体" w:eastAsia="宋体" w:hAnsi="宋体" w:cs="宋体"/>
                        <w:sz w:val="28"/>
                        <w:szCs w:val="28"/>
                      </w:rPr>
                      <w:t xml:space="preserve"> </w:t>
                    </w:r>
                    <w:r w:rsidRPr="00E0682C">
                      <w:rPr>
                        <w:rFonts w:ascii="宋体" w:eastAsia="宋体" w:hAnsi="宋体" w:cs="宋体" w:hint="eastAsia"/>
                        <w:sz w:val="28"/>
                        <w:szCs w:val="28"/>
                      </w:rPr>
                      <w:fldChar w:fldCharType="begin"/>
                    </w:r>
                    <w:r w:rsidRPr="00E0682C">
                      <w:rPr>
                        <w:rFonts w:ascii="宋体" w:eastAsia="宋体" w:hAnsi="宋体" w:cs="宋体"/>
                        <w:sz w:val="28"/>
                        <w:szCs w:val="28"/>
                      </w:rPr>
                      <w:instrText xml:space="preserve"> PAGE  \* MERGEFORMAT </w:instrText>
                    </w:r>
                    <w:r w:rsidRPr="00E0682C">
                      <w:rPr>
                        <w:rFonts w:ascii="宋体" w:eastAsia="宋体" w:hAnsi="宋体" w:cs="宋体" w:hint="eastAsia"/>
                        <w:sz w:val="28"/>
                        <w:szCs w:val="28"/>
                      </w:rPr>
                      <w:fldChar w:fldCharType="separate"/>
                    </w:r>
                    <w:r w:rsidR="007405E9">
                      <w:rPr>
                        <w:rFonts w:ascii="宋体" w:eastAsia="宋体" w:hAnsi="宋体" w:cs="宋体"/>
                        <w:noProof/>
                        <w:sz w:val="28"/>
                        <w:szCs w:val="28"/>
                      </w:rPr>
                      <w:t>1</w:t>
                    </w:r>
                    <w:r w:rsidRPr="00E0682C">
                      <w:rPr>
                        <w:rFonts w:ascii="宋体" w:eastAsia="宋体" w:hAnsi="宋体" w:cs="宋体" w:hint="eastAsia"/>
                        <w:sz w:val="28"/>
                        <w:szCs w:val="28"/>
                      </w:rPr>
                      <w:fldChar w:fldCharType="end"/>
                    </w:r>
                    <w:r w:rsidRPr="00E0682C">
                      <w:rPr>
                        <w:rFonts w:ascii="宋体" w:eastAsia="宋体" w:hAnsi="宋体" w:cs="宋体"/>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D6" w:rsidRDefault="00B213D6">
      <w:r>
        <w:separator/>
      </w:r>
    </w:p>
  </w:footnote>
  <w:footnote w:type="continuationSeparator" w:id="0">
    <w:p w:rsidR="00B213D6" w:rsidRDefault="00B213D6">
      <w:r>
        <w:continuationSeparator/>
      </w:r>
    </w:p>
  </w:footnote>
  <w:footnote w:id="1">
    <w:p w:rsidR="007340CC" w:rsidRDefault="00CA6D76">
      <w:pPr>
        <w:pStyle w:val="a9"/>
      </w:pPr>
      <w:r>
        <w:rPr>
          <w:rStyle w:val="af"/>
        </w:rPr>
        <w:footnoteRef/>
      </w:r>
      <w:r>
        <w:t xml:space="preserve"> </w:t>
      </w:r>
      <w:r>
        <w:rPr>
          <w:rFonts w:hint="eastAsia"/>
        </w:rPr>
        <w:t>银行业金融机构数据治理指引</w:t>
      </w:r>
      <w:r>
        <w:rPr>
          <w:rFonts w:hint="eastAsia"/>
        </w:rPr>
        <w:t xml:space="preserve"> </w:t>
      </w:r>
      <w:r>
        <w:rPr>
          <w:rFonts w:hint="eastAsia"/>
        </w:rPr>
        <w:t>银保监发〔</w:t>
      </w:r>
      <w:r>
        <w:rPr>
          <w:rFonts w:hint="eastAsia"/>
        </w:rPr>
        <w:t>2018</w:t>
      </w:r>
      <w:r>
        <w:rPr>
          <w:rFonts w:hint="eastAsia"/>
        </w:rPr>
        <w:t>〕</w:t>
      </w:r>
      <w:r>
        <w:rPr>
          <w:rFonts w:hint="eastAsia"/>
        </w:rPr>
        <w:t>22</w:t>
      </w:r>
      <w:r>
        <w:rPr>
          <w:rFonts w:hint="eastAsia"/>
        </w:rPr>
        <w:t>号</w:t>
      </w:r>
    </w:p>
  </w:footnote>
  <w:footnote w:id="2">
    <w:p w:rsidR="007340CC" w:rsidRDefault="00CA6D76">
      <w:pPr>
        <w:pStyle w:val="a9"/>
      </w:pPr>
      <w:r>
        <w:rPr>
          <w:rStyle w:val="af"/>
        </w:rPr>
        <w:footnoteRef/>
      </w:r>
      <w:r>
        <w:t xml:space="preserve"> </w:t>
      </w:r>
      <w:r>
        <w:rPr>
          <w:rFonts w:hint="eastAsia"/>
        </w:rPr>
        <w:t>银行业金融机构数据治理指引</w:t>
      </w:r>
      <w:r>
        <w:rPr>
          <w:rFonts w:hint="eastAsia"/>
        </w:rPr>
        <w:t xml:space="preserve"> </w:t>
      </w:r>
      <w:r>
        <w:rPr>
          <w:rFonts w:hint="eastAsia"/>
        </w:rPr>
        <w:t>银保监发〔</w:t>
      </w:r>
      <w:r>
        <w:rPr>
          <w:rFonts w:hint="eastAsia"/>
        </w:rPr>
        <w:t>2018</w:t>
      </w:r>
      <w:r>
        <w:rPr>
          <w:rFonts w:hint="eastAsia"/>
        </w:rPr>
        <w:t>〕</w:t>
      </w:r>
      <w:r>
        <w:rPr>
          <w:rFonts w:hint="eastAsia"/>
        </w:rPr>
        <w:t>22</w:t>
      </w:r>
      <w:r>
        <w:rPr>
          <w:rFonts w:hint="eastAsia"/>
        </w:rPr>
        <w:t>号</w:t>
      </w:r>
    </w:p>
  </w:footnote>
  <w:footnote w:id="3">
    <w:p w:rsidR="007340CC" w:rsidRDefault="00CA6D76">
      <w:pPr>
        <w:pStyle w:val="a9"/>
      </w:pPr>
      <w:r>
        <w:rPr>
          <w:rStyle w:val="af"/>
        </w:rPr>
        <w:footnoteRef/>
      </w:r>
      <w:r>
        <w:t xml:space="preserve"> DB32T3958-2020 </w:t>
      </w:r>
      <w:r>
        <w:t>化工企业安全生产信息化管理平台建设技术规范</w:t>
      </w:r>
      <w:r>
        <w:rPr>
          <w:rFonts w:hint="eastAsia"/>
        </w:rPr>
        <w:t>，</w:t>
      </w:r>
      <w:r>
        <w:t>7.</w:t>
      </w:r>
      <w:r>
        <w:t>系统部署要求</w:t>
      </w:r>
    </w:p>
  </w:footnote>
  <w:footnote w:id="4">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5">
    <w:p w:rsidR="007340CC" w:rsidRDefault="00CA6D76">
      <w:pPr>
        <w:pStyle w:val="a9"/>
      </w:pPr>
      <w:r>
        <w:rPr>
          <w:rStyle w:val="af"/>
        </w:rPr>
        <w:footnoteRef/>
      </w:r>
      <w:r>
        <w:rPr>
          <w:rFonts w:hint="eastAsia"/>
        </w:rPr>
        <w:t xml:space="preserve"> 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6">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7">
    <w:p w:rsidR="007340CC" w:rsidRDefault="00CA6D76">
      <w:pPr>
        <w:pStyle w:val="a9"/>
      </w:pPr>
      <w:r>
        <w:rPr>
          <w:rStyle w:val="af"/>
        </w:rPr>
        <w:footnoteRef/>
      </w:r>
      <w:r>
        <w:t xml:space="preserve"> </w:t>
      </w:r>
      <w:r>
        <w:rPr>
          <w:rFonts w:hint="eastAsia"/>
        </w:rPr>
        <w:t>GB</w:t>
      </w:r>
      <w:r>
        <w:t>/</w:t>
      </w:r>
      <w:r>
        <w:rPr>
          <w:rFonts w:hint="eastAsia"/>
        </w:rPr>
        <w:t xml:space="preserve">T </w:t>
      </w:r>
      <w:r>
        <w:t xml:space="preserve">22032 </w:t>
      </w:r>
      <w:r>
        <w:rPr>
          <w:rFonts w:hint="eastAsia"/>
        </w:rPr>
        <w:t>-20</w:t>
      </w:r>
      <w:r>
        <w:t xml:space="preserve">21 </w:t>
      </w:r>
      <w:r>
        <w:t>系统与软件工程</w:t>
      </w:r>
      <w:r>
        <w:rPr>
          <w:rFonts w:hint="eastAsia"/>
        </w:rPr>
        <w:t xml:space="preserve"> </w:t>
      </w:r>
      <w:r>
        <w:rPr>
          <w:rFonts w:hint="eastAsia"/>
        </w:rPr>
        <w:t>系统生存周期过程</w:t>
      </w:r>
    </w:p>
  </w:footnote>
  <w:footnote w:id="8">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9">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10">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11">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12">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13">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14">
    <w:p w:rsidR="007340CC" w:rsidRDefault="00CA6D76">
      <w:pPr>
        <w:pStyle w:val="a9"/>
      </w:pPr>
      <w:r>
        <w:rPr>
          <w:rStyle w:val="af"/>
        </w:rPr>
        <w:footnoteRef/>
      </w:r>
      <w:r>
        <w:t xml:space="preserve"> </w:t>
      </w:r>
      <w:r>
        <w:rPr>
          <w:rFonts w:hint="eastAsia"/>
        </w:rPr>
        <w:t>GB</w:t>
      </w:r>
      <w:r>
        <w:t>/</w:t>
      </w:r>
      <w:r>
        <w:rPr>
          <w:rFonts w:hint="eastAsia"/>
        </w:rPr>
        <w:t xml:space="preserve">T20000.1-2014 </w:t>
      </w:r>
      <w:r>
        <w:rPr>
          <w:rFonts w:hint="eastAsia"/>
        </w:rPr>
        <w:t>标准化工作指南</w:t>
      </w:r>
      <w:r>
        <w:rPr>
          <w:rFonts w:hint="eastAsia"/>
        </w:rPr>
        <w:t xml:space="preserve"> </w:t>
      </w:r>
      <w:r>
        <w:rPr>
          <w:rFonts w:hint="eastAsia"/>
        </w:rPr>
        <w:t>第</w:t>
      </w:r>
      <w:r>
        <w:rPr>
          <w:rFonts w:hint="eastAsia"/>
        </w:rPr>
        <w:t>1</w:t>
      </w:r>
      <w:r>
        <w:rPr>
          <w:rFonts w:hint="eastAsia"/>
        </w:rPr>
        <w:t>部分：标准化和相关活动的通用术语</w:t>
      </w:r>
    </w:p>
  </w:footnote>
  <w:footnote w:id="15">
    <w:p w:rsidR="007340CC" w:rsidRDefault="00CA6D76">
      <w:pPr>
        <w:pStyle w:val="a9"/>
      </w:pPr>
      <w:r>
        <w:rPr>
          <w:rStyle w:val="af"/>
        </w:rPr>
        <w:footnoteRef/>
      </w:r>
      <w:r>
        <w:t xml:space="preserve"> </w:t>
      </w:r>
      <w:r>
        <w:rPr>
          <w:rFonts w:hint="eastAsia"/>
        </w:rPr>
        <w:t>GB</w:t>
      </w:r>
      <w:r>
        <w:t>/</w:t>
      </w:r>
      <w:r>
        <w:rPr>
          <w:rFonts w:hint="eastAsia"/>
        </w:rPr>
        <w:t xml:space="preserve">T20000.1-2014 </w:t>
      </w:r>
      <w:r>
        <w:rPr>
          <w:rFonts w:hint="eastAsia"/>
        </w:rPr>
        <w:t>标准化工作指南</w:t>
      </w:r>
      <w:r>
        <w:rPr>
          <w:rFonts w:hint="eastAsia"/>
        </w:rPr>
        <w:t xml:space="preserve"> </w:t>
      </w:r>
      <w:r>
        <w:rPr>
          <w:rFonts w:hint="eastAsia"/>
        </w:rPr>
        <w:t>第</w:t>
      </w:r>
      <w:r>
        <w:rPr>
          <w:rFonts w:hint="eastAsia"/>
        </w:rPr>
        <w:t>1</w:t>
      </w:r>
      <w:r>
        <w:rPr>
          <w:rFonts w:hint="eastAsia"/>
        </w:rPr>
        <w:t>部分：标准化和相关活动的通用术语</w:t>
      </w:r>
    </w:p>
  </w:footnote>
  <w:footnote w:id="16">
    <w:p w:rsidR="007340CC" w:rsidRDefault="00CA6D76">
      <w:pPr>
        <w:pStyle w:val="a9"/>
      </w:pPr>
      <w:r>
        <w:rPr>
          <w:rStyle w:val="af"/>
        </w:rPr>
        <w:footnoteRef/>
      </w:r>
      <w:r>
        <w:t xml:space="preserve"> </w:t>
      </w:r>
      <w:r>
        <w:rPr>
          <w:rFonts w:hint="eastAsia"/>
        </w:rPr>
        <w:t>GB</w:t>
      </w:r>
      <w:r>
        <w:t>/</w:t>
      </w:r>
      <w:r>
        <w:rPr>
          <w:rFonts w:hint="eastAsia"/>
        </w:rPr>
        <w:t xml:space="preserve">T20000.1-2014 </w:t>
      </w:r>
      <w:r>
        <w:rPr>
          <w:rFonts w:hint="eastAsia"/>
        </w:rPr>
        <w:t>标准化工作指南</w:t>
      </w:r>
      <w:r>
        <w:rPr>
          <w:rFonts w:hint="eastAsia"/>
        </w:rPr>
        <w:t xml:space="preserve"> </w:t>
      </w:r>
      <w:r>
        <w:rPr>
          <w:rFonts w:hint="eastAsia"/>
        </w:rPr>
        <w:t>第</w:t>
      </w:r>
      <w:r>
        <w:rPr>
          <w:rFonts w:hint="eastAsia"/>
        </w:rPr>
        <w:t>1</w:t>
      </w:r>
      <w:r>
        <w:rPr>
          <w:rFonts w:hint="eastAsia"/>
        </w:rPr>
        <w:t>部分：标准化和相关活动的通用术语</w:t>
      </w:r>
    </w:p>
  </w:footnote>
  <w:footnote w:id="17">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18">
    <w:p w:rsidR="007340CC" w:rsidRDefault="00CA6D76">
      <w:pPr>
        <w:pStyle w:val="a9"/>
      </w:pPr>
      <w:r>
        <w:rPr>
          <w:rStyle w:val="af"/>
        </w:rPr>
        <w:footnoteRef/>
      </w:r>
      <w:r>
        <w:t xml:space="preserve"> </w:t>
      </w:r>
      <w:r>
        <w:rPr>
          <w:rFonts w:hint="eastAsia"/>
        </w:rPr>
        <w:t xml:space="preserve">GB/T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19">
    <w:p w:rsidR="007340CC" w:rsidRDefault="00CA6D76">
      <w:pPr>
        <w:pStyle w:val="a9"/>
      </w:pPr>
      <w:r>
        <w:rPr>
          <w:rStyle w:val="af"/>
        </w:rPr>
        <w:footnoteRef/>
      </w:r>
      <w:r>
        <w:t xml:space="preserve"> </w:t>
      </w:r>
      <w:r>
        <w:rPr>
          <w:rFonts w:hint="eastAsia"/>
        </w:rPr>
        <w:t xml:space="preserve">GB/T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20">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21">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22">
    <w:p w:rsidR="007340CC" w:rsidRDefault="00CA6D76">
      <w:pPr>
        <w:pStyle w:val="a9"/>
      </w:pPr>
      <w:r>
        <w:rPr>
          <w:rStyle w:val="af"/>
        </w:rPr>
        <w:footnoteRef/>
      </w:r>
      <w:r>
        <w:t xml:space="preserve"> </w:t>
      </w:r>
      <w:r>
        <w:rPr>
          <w:rFonts w:hint="eastAsia"/>
        </w:rPr>
        <w:t>GB</w:t>
      </w:r>
      <w:r>
        <w:t>/</w:t>
      </w:r>
      <w:r>
        <w:rPr>
          <w:rFonts w:hint="eastAsia"/>
        </w:rPr>
        <w:t xml:space="preserve">T 5271.1-2000 </w:t>
      </w:r>
      <w:r>
        <w:rPr>
          <w:rFonts w:hint="eastAsia"/>
        </w:rP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部分：基本术语</w:t>
      </w:r>
    </w:p>
  </w:footnote>
  <w:footnote w:id="23">
    <w:p w:rsidR="007340CC" w:rsidRDefault="00CA6D76">
      <w:pPr>
        <w:pStyle w:val="a9"/>
      </w:pPr>
      <w:r>
        <w:rPr>
          <w:rStyle w:val="af"/>
        </w:rPr>
        <w:footnoteRef/>
      </w:r>
      <w:r>
        <w:t xml:space="preserve"> </w:t>
      </w:r>
      <w:r>
        <w:rPr>
          <w:rFonts w:hint="eastAsia"/>
        </w:rPr>
        <w:t>GB</w:t>
      </w:r>
      <w:r>
        <w:t>/</w:t>
      </w:r>
      <w:r>
        <w:rPr>
          <w:rFonts w:hint="eastAsia"/>
        </w:rPr>
        <w:t xml:space="preserve">T 32400-2015 </w:t>
      </w:r>
      <w:r>
        <w:rPr>
          <w:rFonts w:hint="eastAsia"/>
        </w:rPr>
        <w:t>信息技术</w:t>
      </w:r>
      <w:r>
        <w:rPr>
          <w:rFonts w:hint="eastAsia"/>
        </w:rPr>
        <w:t xml:space="preserve"> </w:t>
      </w:r>
      <w:r>
        <w:rPr>
          <w:rFonts w:hint="eastAsia"/>
        </w:rPr>
        <w:t>云计算</w:t>
      </w:r>
      <w:r>
        <w:rPr>
          <w:rFonts w:hint="eastAsia"/>
        </w:rPr>
        <w:t xml:space="preserve"> </w:t>
      </w:r>
      <w:r>
        <w:rPr>
          <w:rFonts w:hint="eastAsia"/>
        </w:rPr>
        <w:t>概览与词汇</w:t>
      </w:r>
    </w:p>
  </w:footnote>
  <w:footnote w:id="24">
    <w:p w:rsidR="007340CC" w:rsidRDefault="00CA6D76">
      <w:pPr>
        <w:pStyle w:val="a9"/>
      </w:pPr>
      <w:r>
        <w:rPr>
          <w:rStyle w:val="af"/>
        </w:rPr>
        <w:footnoteRef/>
      </w:r>
      <w:r>
        <w:t xml:space="preserve"> </w:t>
      </w:r>
      <w:r>
        <w:rPr>
          <w:rFonts w:hint="eastAsia"/>
        </w:rPr>
        <w:t>GB</w:t>
      </w:r>
      <w:r>
        <w:t>/</w:t>
      </w:r>
      <w:r>
        <w:rPr>
          <w:rFonts w:hint="eastAsia"/>
        </w:rPr>
        <w:t xml:space="preserve">T 22032-2021 </w:t>
      </w:r>
      <w:r>
        <w:rPr>
          <w:rFonts w:hint="eastAsia"/>
        </w:rPr>
        <w:t>系统与软件工程</w:t>
      </w:r>
      <w:r>
        <w:rPr>
          <w:rFonts w:hint="eastAsia"/>
        </w:rPr>
        <w:t xml:space="preserve"> </w:t>
      </w:r>
      <w:r>
        <w:rPr>
          <w:rFonts w:hint="eastAsia"/>
        </w:rPr>
        <w:t>系统生存周期过程</w:t>
      </w:r>
    </w:p>
  </w:footnote>
  <w:footnote w:id="25">
    <w:p w:rsidR="007340CC" w:rsidRDefault="00CA6D76">
      <w:pPr>
        <w:pStyle w:val="a9"/>
      </w:pPr>
      <w:r>
        <w:rPr>
          <w:rStyle w:val="af"/>
        </w:rPr>
        <w:footnoteRef/>
      </w:r>
      <w:r>
        <w:t xml:space="preserve"> https://baike.baidu.com/item/%E5%8A%9F%E8%83%BD%E6%A8%A1%E5%9D%97/10307345</w:t>
      </w:r>
    </w:p>
  </w:footnote>
  <w:footnote w:id="26">
    <w:p w:rsidR="007340CC" w:rsidRDefault="00CA6D76">
      <w:pPr>
        <w:pStyle w:val="a9"/>
      </w:pPr>
      <w:r>
        <w:rPr>
          <w:rStyle w:val="af"/>
        </w:rPr>
        <w:footnoteRef/>
      </w:r>
      <w:r>
        <w:t xml:space="preserve"> </w:t>
      </w:r>
      <w:r>
        <w:rPr>
          <w:rFonts w:hint="eastAsia"/>
        </w:rPr>
        <w:t>G</w:t>
      </w:r>
      <w:r>
        <w:t>B</w:t>
      </w:r>
      <w:r>
        <w:rPr>
          <w:rFonts w:hint="eastAsia"/>
        </w:rPr>
        <w:t>/</w:t>
      </w:r>
      <w:r>
        <w:t xml:space="preserve">T 25000.12-2017 </w:t>
      </w:r>
      <w:r>
        <w:t>系统与</w:t>
      </w:r>
      <w:r>
        <w:rPr>
          <w:rFonts w:hint="eastAsia"/>
        </w:rPr>
        <w:t>软件质量要求与评价</w:t>
      </w:r>
      <w:r>
        <w:rPr>
          <w:rFonts w:hint="eastAsia"/>
        </w:rPr>
        <w:t xml:space="preserve"> </w:t>
      </w:r>
      <w:r>
        <w:rPr>
          <w:rFonts w:hint="eastAsia"/>
        </w:rPr>
        <w:t>数据质量模型</w:t>
      </w:r>
    </w:p>
  </w:footnote>
  <w:footnote w:id="27">
    <w:p w:rsidR="007340CC" w:rsidRDefault="00CA6D76">
      <w:pPr>
        <w:pStyle w:val="a9"/>
      </w:pPr>
      <w:r>
        <w:rPr>
          <w:rStyle w:val="af"/>
        </w:rPr>
        <w:footnoteRef/>
      </w:r>
      <w:r>
        <w:t xml:space="preserve"> GB/T 5271.1-2000 </w:t>
      </w:r>
      <w:r>
        <w:t>信息技术</w:t>
      </w:r>
      <w:r>
        <w:rPr>
          <w:rFonts w:hint="eastAsia"/>
        </w:rPr>
        <w:t xml:space="preserve"> </w:t>
      </w:r>
      <w:r>
        <w:rPr>
          <w:rFonts w:hint="eastAsia"/>
        </w:rPr>
        <w:t>词汇</w:t>
      </w:r>
      <w:r>
        <w:rPr>
          <w:rFonts w:hint="eastAsia"/>
        </w:rPr>
        <w:t xml:space="preserve"> </w:t>
      </w:r>
      <w:r>
        <w:rPr>
          <w:rFonts w:hint="eastAsia"/>
        </w:rPr>
        <w:t>第</w:t>
      </w:r>
      <w:r>
        <w:rPr>
          <w:rFonts w:hint="eastAsia"/>
        </w:rPr>
        <w:t>1</w:t>
      </w:r>
      <w:r>
        <w:rPr>
          <w:rFonts w:hint="eastAsia"/>
        </w:rPr>
        <w:t>部分</w:t>
      </w:r>
      <w:r>
        <w:rPr>
          <w:rFonts w:hint="eastAsia"/>
        </w:rPr>
        <w:t xml:space="preserve"> </w:t>
      </w:r>
      <w:r>
        <w:rPr>
          <w:rFonts w:hint="eastAsia"/>
        </w:rPr>
        <w:t>基本术语</w:t>
      </w:r>
    </w:p>
  </w:footnote>
  <w:footnote w:id="28">
    <w:p w:rsidR="007340CC" w:rsidRDefault="00CA6D76">
      <w:pPr>
        <w:pStyle w:val="a9"/>
      </w:pPr>
      <w:r>
        <w:rPr>
          <w:rStyle w:val="af"/>
        </w:rPr>
        <w:footnoteRef/>
      </w:r>
      <w:r>
        <w:t xml:space="preserve"> https://baike.baidu.com/item/%E6%95%B0%E6%8D%AE%E7%AE%A1%E7%90%86/295844?fr=aladdin</w:t>
      </w:r>
    </w:p>
  </w:footnote>
  <w:footnote w:id="29">
    <w:p w:rsidR="007340CC" w:rsidRDefault="00CA6D76">
      <w:pPr>
        <w:pStyle w:val="a9"/>
      </w:pPr>
      <w:r>
        <w:rPr>
          <w:rStyle w:val="af"/>
        </w:rPr>
        <w:footnoteRef/>
      </w:r>
      <w:r>
        <w:t xml:space="preserve"> </w:t>
      </w:r>
      <w:r>
        <w:rPr>
          <w:rFonts w:hint="eastAsia"/>
        </w:rPr>
        <w:t>C</w:t>
      </w:r>
      <w:r>
        <w:t xml:space="preserve"> 0126.1-2018 </w:t>
      </w:r>
      <w:r>
        <w:t>国家政务服务平台数据交换与共享接口</w:t>
      </w:r>
      <w:r>
        <w:rPr>
          <w:rFonts w:hint="eastAsia"/>
        </w:rPr>
        <w:t xml:space="preserve"> </w:t>
      </w:r>
      <w:r>
        <w:rPr>
          <w:rFonts w:hint="eastAsia"/>
        </w:rPr>
        <w:t>第</w:t>
      </w:r>
      <w:r>
        <w:rPr>
          <w:rFonts w:hint="eastAsia"/>
        </w:rPr>
        <w:t>1</w:t>
      </w:r>
      <w:r>
        <w:rPr>
          <w:rFonts w:hint="eastAsia"/>
        </w:rPr>
        <w:t>部分：数据交换要求</w:t>
      </w:r>
    </w:p>
  </w:footnote>
  <w:footnote w:id="30">
    <w:p w:rsidR="007340CC" w:rsidRDefault="00CA6D76">
      <w:pPr>
        <w:pStyle w:val="a9"/>
      </w:pPr>
      <w:r>
        <w:rPr>
          <w:rStyle w:val="af"/>
        </w:rPr>
        <w:footnoteRef/>
      </w:r>
      <w:r>
        <w:t xml:space="preserve"> https://baike.baidu.com/item/%E6%95%B0%E6%8D%AE%E6%BA%90/5198928?fr=aladdin</w:t>
      </w:r>
    </w:p>
  </w:footnote>
  <w:footnote w:id="31">
    <w:p w:rsidR="007340CC" w:rsidRDefault="00CA6D76">
      <w:pPr>
        <w:pStyle w:val="a9"/>
      </w:pPr>
      <w:r>
        <w:rPr>
          <w:rStyle w:val="af"/>
        </w:rPr>
        <w:footnoteRef/>
      </w:r>
      <w:r>
        <w:rPr>
          <w:rFonts w:hint="eastAsia"/>
        </w:rPr>
        <w:t xml:space="preserve"> </w:t>
      </w:r>
      <w:r>
        <w:rPr>
          <w:rFonts w:hint="eastAsia"/>
        </w:rPr>
        <w:t>李联宁编著</w:t>
      </w:r>
      <w:r>
        <w:rPr>
          <w:rFonts w:hint="eastAsia"/>
        </w:rPr>
        <w:t xml:space="preserve">. </w:t>
      </w:r>
      <w:r>
        <w:rPr>
          <w:rFonts w:hint="eastAsia"/>
        </w:rPr>
        <w:t>物联网安全导论</w:t>
      </w:r>
      <w:r>
        <w:rPr>
          <w:rFonts w:hint="eastAsia"/>
        </w:rPr>
        <w:t xml:space="preserve">[M]. </w:t>
      </w:r>
      <w:r>
        <w:rPr>
          <w:rFonts w:hint="eastAsia"/>
        </w:rPr>
        <w:t>北京：清华大学出版社</w:t>
      </w:r>
      <w:r>
        <w:rPr>
          <w:rFonts w:hint="eastAsia"/>
        </w:rPr>
        <w:t>, 2013.04.</w:t>
      </w:r>
      <w:r>
        <w:rPr>
          <w:rFonts w:hint="eastAsia"/>
        </w:rPr>
        <w:t>第</w:t>
      </w:r>
      <w:r>
        <w:rPr>
          <w:rFonts w:hint="eastAsia"/>
        </w:rPr>
        <w:t>180</w:t>
      </w:r>
      <w:r>
        <w:rPr>
          <w:rFonts w:hint="eastAsia"/>
        </w:rPr>
        <w:t>页（百度百科）</w:t>
      </w:r>
    </w:p>
  </w:footnote>
  <w:footnote w:id="32">
    <w:p w:rsidR="007340CC" w:rsidRDefault="00CA6D76">
      <w:pPr>
        <w:pStyle w:val="a9"/>
      </w:pPr>
      <w:r>
        <w:rPr>
          <w:rStyle w:val="af"/>
        </w:rPr>
        <w:footnoteRef/>
      </w:r>
      <w:r>
        <w:t>ttps://baike.baidu.com/item/%E8%BA%AB%E4%BB%BD%E9%AA%8C%E8%AF%81/2193233?fromtitle=%E8%BA%AB%E4%BB%BD%E8%AE%A4%E8%AF%81&amp;fromid=5294713&amp;fr=aladdin</w:t>
      </w:r>
    </w:p>
  </w:footnote>
  <w:footnote w:id="33">
    <w:p w:rsidR="007340CC" w:rsidRDefault="00CA6D76">
      <w:pPr>
        <w:pStyle w:val="a9"/>
      </w:pPr>
      <w:r>
        <w:rPr>
          <w:rStyle w:val="af"/>
        </w:rPr>
        <w:footnoteRef/>
      </w:r>
      <w:r>
        <w:t xml:space="preserve"> </w:t>
      </w:r>
      <w:r>
        <w:rPr>
          <w:rFonts w:hint="eastAsia"/>
        </w:rPr>
        <w:t>《企业电子文件归档和电子档案管理指南》（档办发〔</w:t>
      </w:r>
      <w:r>
        <w:rPr>
          <w:rFonts w:hint="eastAsia"/>
        </w:rPr>
        <w:t>2015</w:t>
      </w:r>
      <w:r>
        <w:rPr>
          <w:rFonts w:hint="eastAsia"/>
        </w:rPr>
        <w:t>〕</w:t>
      </w:r>
      <w:r>
        <w:rPr>
          <w:rFonts w:hint="eastAsia"/>
        </w:rPr>
        <w:t xml:space="preserve">4 </w:t>
      </w:r>
      <w:r>
        <w:rPr>
          <w:rFonts w:hint="eastAsia"/>
        </w:rPr>
        <w:t>号）</w:t>
      </w:r>
    </w:p>
  </w:footnote>
  <w:footnote w:id="34">
    <w:p w:rsidR="007340CC" w:rsidRDefault="00CA6D76">
      <w:pPr>
        <w:pStyle w:val="a9"/>
      </w:pPr>
      <w:r>
        <w:rPr>
          <w:rStyle w:val="af"/>
        </w:rPr>
        <w:footnoteRef/>
      </w:r>
      <w:r>
        <w:t xml:space="preserve"> </w:t>
      </w:r>
      <w:r>
        <w:rPr>
          <w:rFonts w:hint="eastAsia"/>
        </w:rPr>
        <w:t>《企业电子文件归档和电子档案管理指南》（档办发〔</w:t>
      </w:r>
      <w:r>
        <w:rPr>
          <w:rFonts w:hint="eastAsia"/>
        </w:rPr>
        <w:t>2015</w:t>
      </w:r>
      <w:r>
        <w:rPr>
          <w:rFonts w:hint="eastAsia"/>
        </w:rPr>
        <w:t>〕</w:t>
      </w:r>
      <w:r>
        <w:rPr>
          <w:rFonts w:hint="eastAsia"/>
        </w:rPr>
        <w:t xml:space="preserve">4 </w:t>
      </w:r>
      <w:r>
        <w:rPr>
          <w:rFonts w:hint="eastAsia"/>
        </w:rPr>
        <w:t>号）</w:t>
      </w:r>
    </w:p>
  </w:footnote>
  <w:footnote w:id="35">
    <w:p w:rsidR="007340CC" w:rsidRDefault="00CA6D76">
      <w:pPr>
        <w:pStyle w:val="a9"/>
      </w:pPr>
      <w:r>
        <w:rPr>
          <w:rStyle w:val="af"/>
        </w:rPr>
        <w:footnoteRef/>
      </w:r>
      <w:r>
        <w:t xml:space="preserve"> </w:t>
      </w:r>
      <w:r>
        <w:rPr>
          <w:rFonts w:hint="eastAsia"/>
        </w:rPr>
        <w:t>《企业电子文件归档和电子档案管理指南》（档办发〔</w:t>
      </w:r>
      <w:r>
        <w:rPr>
          <w:rFonts w:hint="eastAsia"/>
        </w:rPr>
        <w:t>2015</w:t>
      </w:r>
      <w:r>
        <w:rPr>
          <w:rFonts w:hint="eastAsia"/>
        </w:rPr>
        <w:t>〕</w:t>
      </w:r>
      <w:r>
        <w:rPr>
          <w:rFonts w:hint="eastAsia"/>
        </w:rPr>
        <w:t xml:space="preserve">4 </w:t>
      </w:r>
      <w:r>
        <w:rPr>
          <w:rFonts w:hint="eastAsia"/>
        </w:rPr>
        <w:t>号）</w:t>
      </w:r>
    </w:p>
  </w:footnote>
  <w:footnote w:id="36">
    <w:p w:rsidR="007340CC" w:rsidRDefault="00CA6D76">
      <w:pPr>
        <w:pStyle w:val="a9"/>
      </w:pPr>
      <w:r>
        <w:rPr>
          <w:rStyle w:val="af"/>
        </w:rPr>
        <w:footnoteRef/>
      </w:r>
      <w:r>
        <w:t xml:space="preserve"> </w:t>
      </w:r>
      <w:r>
        <w:rPr>
          <w:rFonts w:hint="eastAsia"/>
        </w:rPr>
        <w:t>《企业电子文件归档和电子档案管理指南》（档办发〔</w:t>
      </w:r>
      <w:r>
        <w:rPr>
          <w:rFonts w:hint="eastAsia"/>
        </w:rPr>
        <w:t>2015</w:t>
      </w:r>
      <w:r>
        <w:rPr>
          <w:rFonts w:hint="eastAsia"/>
        </w:rPr>
        <w:t>〕</w:t>
      </w:r>
      <w:r>
        <w:rPr>
          <w:rFonts w:hint="eastAsia"/>
        </w:rPr>
        <w:t xml:space="preserve">4 </w:t>
      </w:r>
      <w:r>
        <w:rPr>
          <w:rFonts w:hint="eastAsia"/>
        </w:rPr>
        <w:t>号）</w:t>
      </w:r>
    </w:p>
  </w:footnote>
  <w:footnote w:id="37">
    <w:p w:rsidR="007340CC" w:rsidRDefault="00CA6D76">
      <w:pPr>
        <w:pStyle w:val="a9"/>
      </w:pPr>
      <w:r>
        <w:rPr>
          <w:rStyle w:val="af"/>
        </w:rPr>
        <w:footnoteRef/>
      </w:r>
      <w:r>
        <w:t xml:space="preserve"> </w:t>
      </w:r>
      <w:r>
        <w:rPr>
          <w:rFonts w:hint="eastAsia"/>
        </w:rPr>
        <w:t>资产评估准则术语</w:t>
      </w:r>
      <w:r>
        <w:rPr>
          <w:rFonts w:hint="eastAsia"/>
        </w:rPr>
        <w:t>2020</w:t>
      </w:r>
    </w:p>
  </w:footnote>
  <w:footnote w:id="38">
    <w:p w:rsidR="007340CC" w:rsidRDefault="00CA6D76">
      <w:pPr>
        <w:pStyle w:val="a9"/>
      </w:pPr>
      <w:r>
        <w:rPr>
          <w:rStyle w:val="af"/>
        </w:rPr>
        <w:footnoteRef/>
      </w:r>
      <w:r>
        <w:t xml:space="preserve"> </w:t>
      </w:r>
      <w:r>
        <w:rPr>
          <w:rFonts w:hint="eastAsia"/>
        </w:rPr>
        <w:t>资产评估准则术语</w:t>
      </w:r>
      <w:r>
        <w:rPr>
          <w:rFonts w:hint="eastAsia"/>
        </w:rPr>
        <w:t>2020</w:t>
      </w:r>
    </w:p>
  </w:footnote>
  <w:footnote w:id="39">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0">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1">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2">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3">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4">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5">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6">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7">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8">
    <w:p w:rsidR="007340CC" w:rsidRDefault="00CA6D76">
      <w:pPr>
        <w:pStyle w:val="a9"/>
      </w:pPr>
      <w:r>
        <w:rPr>
          <w:rStyle w:val="af"/>
        </w:rPr>
        <w:footnoteRef/>
      </w:r>
      <w:r>
        <w:t xml:space="preserve"> </w:t>
      </w:r>
      <w:r>
        <w:rPr>
          <w:rFonts w:hint="eastAsia"/>
        </w:rPr>
        <w:t>资产评估准则术语</w:t>
      </w:r>
      <w:r>
        <w:rPr>
          <w:rFonts w:hint="eastAsia"/>
        </w:rPr>
        <w:t>2020</w:t>
      </w:r>
    </w:p>
  </w:footnote>
  <w:footnote w:id="49">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0">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1">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2">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3">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4">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5">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6">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7">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8">
    <w:p w:rsidR="007340CC" w:rsidRDefault="00CA6D76">
      <w:pPr>
        <w:pStyle w:val="a9"/>
      </w:pPr>
      <w:r>
        <w:rPr>
          <w:rStyle w:val="af"/>
        </w:rPr>
        <w:footnoteRef/>
      </w:r>
      <w:r>
        <w:t xml:space="preserve"> </w:t>
      </w:r>
      <w:r>
        <w:rPr>
          <w:rFonts w:hint="eastAsia"/>
        </w:rPr>
        <w:t>资产评估准则术语</w:t>
      </w:r>
      <w:r>
        <w:rPr>
          <w:rFonts w:hint="eastAsia"/>
        </w:rPr>
        <w:t>2020</w:t>
      </w:r>
    </w:p>
  </w:footnote>
  <w:footnote w:id="59">
    <w:p w:rsidR="007340CC" w:rsidRDefault="00CA6D76">
      <w:pPr>
        <w:pStyle w:val="a9"/>
      </w:pPr>
      <w:r>
        <w:rPr>
          <w:rStyle w:val="af"/>
        </w:rPr>
        <w:footnoteRef/>
      </w:r>
      <w:r>
        <w:t xml:space="preserve"> </w:t>
      </w:r>
      <w:r>
        <w:rPr>
          <w:rFonts w:hint="eastAsia"/>
        </w:rPr>
        <w:t>资产评估准则术语</w:t>
      </w:r>
      <w:r>
        <w:rPr>
          <w:rFonts w:hint="eastAsia"/>
        </w:rPr>
        <w:t>2020</w:t>
      </w:r>
    </w:p>
  </w:footnote>
  <w:footnote w:id="60">
    <w:p w:rsidR="007340CC" w:rsidRDefault="00CA6D76">
      <w:pPr>
        <w:pStyle w:val="a9"/>
      </w:pPr>
      <w:r>
        <w:rPr>
          <w:rStyle w:val="af"/>
        </w:rPr>
        <w:footnoteRef/>
      </w:r>
      <w:r>
        <w:t xml:space="preserve"> </w:t>
      </w:r>
      <w:r>
        <w:rPr>
          <w:rFonts w:hint="eastAsia"/>
        </w:rPr>
        <w:t>资产评估准则术语</w:t>
      </w:r>
      <w:r>
        <w:rPr>
          <w:rFonts w:hint="eastAsia"/>
        </w:rPr>
        <w:t>2020</w:t>
      </w:r>
    </w:p>
  </w:footnote>
  <w:footnote w:id="61">
    <w:p w:rsidR="007340CC" w:rsidRDefault="00CA6D76">
      <w:pPr>
        <w:pStyle w:val="a9"/>
      </w:pPr>
      <w:r>
        <w:rPr>
          <w:rStyle w:val="af"/>
        </w:rPr>
        <w:footnoteRef/>
      </w:r>
      <w:r>
        <w:t xml:space="preserve"> </w:t>
      </w:r>
      <w:r>
        <w:rPr>
          <w:rFonts w:hint="eastAsia"/>
        </w:rPr>
        <w:t>资产评估准则术语</w:t>
      </w:r>
      <w:r>
        <w:rPr>
          <w:rFonts w:hint="eastAsia"/>
        </w:rPr>
        <w:t>2020</w:t>
      </w:r>
    </w:p>
  </w:footnote>
  <w:footnote w:id="62">
    <w:p w:rsidR="007340CC" w:rsidRDefault="00CA6D76">
      <w:pPr>
        <w:pStyle w:val="a9"/>
      </w:pPr>
      <w:r>
        <w:rPr>
          <w:rStyle w:val="af"/>
        </w:rPr>
        <w:footnoteRef/>
      </w:r>
      <w:r>
        <w:t xml:space="preserve"> </w:t>
      </w:r>
      <w:r>
        <w:rPr>
          <w:rFonts w:hint="eastAsia"/>
        </w:rPr>
        <w:t>资产评估准则术语</w:t>
      </w:r>
      <w:r>
        <w:rPr>
          <w:rFonts w:hint="eastAsia"/>
        </w:rPr>
        <w:t>2020</w:t>
      </w:r>
    </w:p>
  </w:footnote>
  <w:footnote w:id="63">
    <w:p w:rsidR="007340CC" w:rsidRDefault="00CA6D76">
      <w:pPr>
        <w:pStyle w:val="a9"/>
      </w:pPr>
      <w:r>
        <w:rPr>
          <w:rStyle w:val="af"/>
        </w:rPr>
        <w:footnoteRef/>
      </w:r>
      <w:r>
        <w:t xml:space="preserve"> </w:t>
      </w:r>
      <w:r>
        <w:rPr>
          <w:rFonts w:hint="eastAsia"/>
        </w:rPr>
        <w:t>资产评估准则术语</w:t>
      </w:r>
      <w:r>
        <w:rPr>
          <w:rFonts w:hint="eastAsia"/>
        </w:rPr>
        <w:t>2020</w:t>
      </w:r>
    </w:p>
  </w:footnote>
  <w:footnote w:id="64">
    <w:p w:rsidR="007340CC" w:rsidRDefault="00CA6D76">
      <w:pPr>
        <w:pStyle w:val="a9"/>
      </w:pPr>
      <w:r>
        <w:rPr>
          <w:rStyle w:val="af"/>
        </w:rPr>
        <w:footnoteRef/>
      </w:r>
      <w:r>
        <w:t xml:space="preserve"> </w:t>
      </w:r>
      <w:r>
        <w:rPr>
          <w:rFonts w:hint="eastAsia"/>
        </w:rPr>
        <w:t>资产评估准则术语</w:t>
      </w:r>
      <w:r>
        <w:rPr>
          <w:rFonts w:hint="eastAsia"/>
        </w:rPr>
        <w:t>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C5B"/>
    <w:multiLevelType w:val="multilevel"/>
    <w:tmpl w:val="067B4C5B"/>
    <w:lvl w:ilvl="0">
      <w:start w:val="2"/>
      <w:numFmt w:val="decimal"/>
      <w:lvlText w:val="%1."/>
      <w:lvlJc w:val="left"/>
      <w:pPr>
        <w:ind w:left="420" w:hanging="420"/>
      </w:pPr>
      <w:rPr>
        <w:rFonts w:hint="eastAsia"/>
        <w:sz w:val="32"/>
        <w:szCs w:val="32"/>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9EA4D5B"/>
    <w:multiLevelType w:val="multilevel"/>
    <w:tmpl w:val="19EA4D5B"/>
    <w:lvl w:ilvl="0">
      <w:start w:val="1"/>
      <w:numFmt w:val="decimalEnclosedCircle"/>
      <w:lvlText w:val="%1"/>
      <w:lvlJc w:val="left"/>
      <w:pPr>
        <w:ind w:left="360" w:hanging="360"/>
      </w:pPr>
      <w:rPr>
        <w:rFonts w:asciiTheme="majorEastAsia" w:eastAsiaTheme="majorEastAsia" w:hAnsiTheme="maj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F164AC"/>
    <w:multiLevelType w:val="multilevel"/>
    <w:tmpl w:val="19F164AC"/>
    <w:lvl w:ilvl="0">
      <w:start w:val="1"/>
      <w:numFmt w:val="decimal"/>
      <w:lvlText w:val="%1."/>
      <w:lvlJc w:val="left"/>
      <w:pPr>
        <w:ind w:left="420" w:hanging="420"/>
      </w:pPr>
      <w:rPr>
        <w:rFonts w:hint="eastAsia"/>
        <w:sz w:val="32"/>
        <w:szCs w:val="32"/>
      </w:rPr>
    </w:lvl>
    <w:lvl w:ilvl="1">
      <w:start w:val="29"/>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6CC0E41"/>
    <w:multiLevelType w:val="multilevel"/>
    <w:tmpl w:val="26CC0E41"/>
    <w:lvl w:ilvl="0">
      <w:start w:val="1"/>
      <w:numFmt w:val="decimalEnclosedCircle"/>
      <w:lvlText w:val="%1"/>
      <w:lvlJc w:val="left"/>
      <w:pPr>
        <w:ind w:left="360" w:hanging="360"/>
      </w:pPr>
      <w:rPr>
        <w:rFonts w:asciiTheme="majorEastAsia" w:eastAsiaTheme="majorEastAsia" w:hAnsiTheme="maj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529229A"/>
    <w:multiLevelType w:val="multilevel"/>
    <w:tmpl w:val="3529229A"/>
    <w:lvl w:ilvl="0">
      <w:start w:val="1"/>
      <w:numFmt w:val="decimal"/>
      <w:lvlText w:val="%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731260"/>
    <w:multiLevelType w:val="multilevel"/>
    <w:tmpl w:val="36731260"/>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47B77EC3"/>
    <w:multiLevelType w:val="multilevel"/>
    <w:tmpl w:val="47B77EC3"/>
    <w:lvl w:ilvl="0">
      <w:start w:val="1"/>
      <w:numFmt w:val="decimalEnclosedCircle"/>
      <w:lvlText w:val="%1"/>
      <w:lvlJc w:val="left"/>
      <w:pPr>
        <w:ind w:left="360" w:hanging="360"/>
      </w:pPr>
      <w:rPr>
        <w:rFonts w:asciiTheme="majorEastAsia" w:eastAsiaTheme="majorEastAsia" w:hAnsiTheme="maj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6F244B6"/>
    <w:multiLevelType w:val="multilevel"/>
    <w:tmpl w:val="56F244B6"/>
    <w:lvl w:ilvl="0">
      <w:start w:val="1"/>
      <w:numFmt w:val="decimalEnclosedCircle"/>
      <w:lvlText w:val="%1"/>
      <w:lvlJc w:val="left"/>
      <w:pPr>
        <w:ind w:left="360" w:hanging="360"/>
      </w:pPr>
      <w:rPr>
        <w:rFonts w:asciiTheme="majorEastAsia" w:eastAsiaTheme="majorEastAsia" w:hAnsiTheme="maj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89B19FA"/>
    <w:multiLevelType w:val="multilevel"/>
    <w:tmpl w:val="789B19FA"/>
    <w:lvl w:ilvl="0">
      <w:start w:val="1"/>
      <w:numFmt w:val="decimal"/>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E597664"/>
    <w:multiLevelType w:val="multilevel"/>
    <w:tmpl w:val="7E597664"/>
    <w:lvl w:ilvl="0">
      <w:start w:val="1"/>
      <w:numFmt w:val="decimal"/>
      <w:lvlText w:val="1.%1"/>
      <w:lvlJc w:val="left"/>
      <w:pPr>
        <w:ind w:left="27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6"/>
  </w:num>
  <w:num w:numId="4">
    <w:abstractNumId w:val="7"/>
  </w:num>
  <w:num w:numId="5">
    <w:abstractNumId w:val="1"/>
  </w:num>
  <w:num w:numId="6">
    <w:abstractNumId w:val="3"/>
  </w:num>
  <w:num w:numId="7">
    <w:abstractNumId w:val="2"/>
  </w:num>
  <w:num w:numId="8">
    <w:abstractNumId w:val="9"/>
  </w:num>
  <w:num w:numId="9">
    <w:abstractNumId w:val="0"/>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小明">
    <w15:presenceInfo w15:providerId="None" w15:userId="孙小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C3"/>
    <w:rsid w:val="00000E56"/>
    <w:rsid w:val="00001B70"/>
    <w:rsid w:val="00003A56"/>
    <w:rsid w:val="00021422"/>
    <w:rsid w:val="00027B75"/>
    <w:rsid w:val="00034346"/>
    <w:rsid w:val="00040C4D"/>
    <w:rsid w:val="00064D5D"/>
    <w:rsid w:val="00066604"/>
    <w:rsid w:val="00077972"/>
    <w:rsid w:val="0008035B"/>
    <w:rsid w:val="000841F7"/>
    <w:rsid w:val="00087B7F"/>
    <w:rsid w:val="00093AD9"/>
    <w:rsid w:val="00096146"/>
    <w:rsid w:val="000A46EC"/>
    <w:rsid w:val="000A55A0"/>
    <w:rsid w:val="000B1754"/>
    <w:rsid w:val="000B42B3"/>
    <w:rsid w:val="000B52F0"/>
    <w:rsid w:val="000B7342"/>
    <w:rsid w:val="000C2C68"/>
    <w:rsid w:val="000C2E74"/>
    <w:rsid w:val="000C3A16"/>
    <w:rsid w:val="000C48D3"/>
    <w:rsid w:val="000D2563"/>
    <w:rsid w:val="000D375F"/>
    <w:rsid w:val="000D4D11"/>
    <w:rsid w:val="000D5000"/>
    <w:rsid w:val="000E1679"/>
    <w:rsid w:val="000E4B97"/>
    <w:rsid w:val="000E7166"/>
    <w:rsid w:val="000F37AF"/>
    <w:rsid w:val="000F5432"/>
    <w:rsid w:val="001004B8"/>
    <w:rsid w:val="00105436"/>
    <w:rsid w:val="00112633"/>
    <w:rsid w:val="00116553"/>
    <w:rsid w:val="00117F71"/>
    <w:rsid w:val="0012022D"/>
    <w:rsid w:val="00126DE4"/>
    <w:rsid w:val="00133697"/>
    <w:rsid w:val="001357F5"/>
    <w:rsid w:val="001366A2"/>
    <w:rsid w:val="00140491"/>
    <w:rsid w:val="00141A9A"/>
    <w:rsid w:val="001462FE"/>
    <w:rsid w:val="00151F22"/>
    <w:rsid w:val="001565CB"/>
    <w:rsid w:val="00160CAA"/>
    <w:rsid w:val="00162C4C"/>
    <w:rsid w:val="001643BF"/>
    <w:rsid w:val="00164747"/>
    <w:rsid w:val="00164EA7"/>
    <w:rsid w:val="00170B6A"/>
    <w:rsid w:val="0017107A"/>
    <w:rsid w:val="0018381C"/>
    <w:rsid w:val="00183821"/>
    <w:rsid w:val="001838C9"/>
    <w:rsid w:val="00184CA2"/>
    <w:rsid w:val="00192405"/>
    <w:rsid w:val="0019275B"/>
    <w:rsid w:val="00193886"/>
    <w:rsid w:val="001A0189"/>
    <w:rsid w:val="001A700A"/>
    <w:rsid w:val="001B381E"/>
    <w:rsid w:val="001B3F8F"/>
    <w:rsid w:val="001B5657"/>
    <w:rsid w:val="001B6DDF"/>
    <w:rsid w:val="001C1169"/>
    <w:rsid w:val="001C1334"/>
    <w:rsid w:val="001C21F0"/>
    <w:rsid w:val="001C4536"/>
    <w:rsid w:val="001D015B"/>
    <w:rsid w:val="001D1C29"/>
    <w:rsid w:val="001E1E1D"/>
    <w:rsid w:val="001E26DB"/>
    <w:rsid w:val="001E7A5D"/>
    <w:rsid w:val="001F5638"/>
    <w:rsid w:val="001F6910"/>
    <w:rsid w:val="0020164B"/>
    <w:rsid w:val="00201CB7"/>
    <w:rsid w:val="00203590"/>
    <w:rsid w:val="002072C2"/>
    <w:rsid w:val="00213760"/>
    <w:rsid w:val="00216CD6"/>
    <w:rsid w:val="002278F9"/>
    <w:rsid w:val="00234607"/>
    <w:rsid w:val="00235A13"/>
    <w:rsid w:val="00235F34"/>
    <w:rsid w:val="002362D2"/>
    <w:rsid w:val="00240684"/>
    <w:rsid w:val="00244D4A"/>
    <w:rsid w:val="00247485"/>
    <w:rsid w:val="00247D59"/>
    <w:rsid w:val="00251687"/>
    <w:rsid w:val="00252942"/>
    <w:rsid w:val="00253166"/>
    <w:rsid w:val="00254C64"/>
    <w:rsid w:val="00256198"/>
    <w:rsid w:val="002616C6"/>
    <w:rsid w:val="002621B4"/>
    <w:rsid w:val="00264B41"/>
    <w:rsid w:val="00271E03"/>
    <w:rsid w:val="0027399D"/>
    <w:rsid w:val="002744D8"/>
    <w:rsid w:val="00274816"/>
    <w:rsid w:val="00275A7B"/>
    <w:rsid w:val="00277607"/>
    <w:rsid w:val="002776D4"/>
    <w:rsid w:val="00282825"/>
    <w:rsid w:val="00284C64"/>
    <w:rsid w:val="00287916"/>
    <w:rsid w:val="002948C3"/>
    <w:rsid w:val="002949BB"/>
    <w:rsid w:val="00297F68"/>
    <w:rsid w:val="002A247F"/>
    <w:rsid w:val="002A29D8"/>
    <w:rsid w:val="002A751F"/>
    <w:rsid w:val="002A7A4F"/>
    <w:rsid w:val="002B14D4"/>
    <w:rsid w:val="002B70D1"/>
    <w:rsid w:val="002B7C90"/>
    <w:rsid w:val="002C29BB"/>
    <w:rsid w:val="002C5AD9"/>
    <w:rsid w:val="002C686E"/>
    <w:rsid w:val="002C6F38"/>
    <w:rsid w:val="002D05D3"/>
    <w:rsid w:val="002D4034"/>
    <w:rsid w:val="002D5DA2"/>
    <w:rsid w:val="002D7532"/>
    <w:rsid w:val="002E0421"/>
    <w:rsid w:val="002E0E18"/>
    <w:rsid w:val="002E2080"/>
    <w:rsid w:val="002F0799"/>
    <w:rsid w:val="002F278D"/>
    <w:rsid w:val="002F6458"/>
    <w:rsid w:val="002F74C8"/>
    <w:rsid w:val="002F78C6"/>
    <w:rsid w:val="00301439"/>
    <w:rsid w:val="003051B8"/>
    <w:rsid w:val="0031294A"/>
    <w:rsid w:val="0031375B"/>
    <w:rsid w:val="00314744"/>
    <w:rsid w:val="00315C80"/>
    <w:rsid w:val="003170B2"/>
    <w:rsid w:val="003207F4"/>
    <w:rsid w:val="003336AC"/>
    <w:rsid w:val="00336D00"/>
    <w:rsid w:val="0034133D"/>
    <w:rsid w:val="00344BD0"/>
    <w:rsid w:val="00347D42"/>
    <w:rsid w:val="00350F36"/>
    <w:rsid w:val="00355AE4"/>
    <w:rsid w:val="00360764"/>
    <w:rsid w:val="003641BA"/>
    <w:rsid w:val="003643EF"/>
    <w:rsid w:val="00366C28"/>
    <w:rsid w:val="003708F6"/>
    <w:rsid w:val="00373DD2"/>
    <w:rsid w:val="003743F3"/>
    <w:rsid w:val="003766DA"/>
    <w:rsid w:val="0037793F"/>
    <w:rsid w:val="003809B7"/>
    <w:rsid w:val="00380BC3"/>
    <w:rsid w:val="00382013"/>
    <w:rsid w:val="003824C6"/>
    <w:rsid w:val="00385E7F"/>
    <w:rsid w:val="00390E79"/>
    <w:rsid w:val="00391765"/>
    <w:rsid w:val="00391B7B"/>
    <w:rsid w:val="003A356F"/>
    <w:rsid w:val="003A41CF"/>
    <w:rsid w:val="003A6E5F"/>
    <w:rsid w:val="003B110B"/>
    <w:rsid w:val="003B307C"/>
    <w:rsid w:val="003B43FA"/>
    <w:rsid w:val="003B56EF"/>
    <w:rsid w:val="003B59EC"/>
    <w:rsid w:val="003C2BB6"/>
    <w:rsid w:val="003C32CD"/>
    <w:rsid w:val="003C3A3B"/>
    <w:rsid w:val="003C3AA7"/>
    <w:rsid w:val="003C5D21"/>
    <w:rsid w:val="003C5E71"/>
    <w:rsid w:val="003C7B63"/>
    <w:rsid w:val="003E19DD"/>
    <w:rsid w:val="003E267C"/>
    <w:rsid w:val="003E4E35"/>
    <w:rsid w:val="003E4F88"/>
    <w:rsid w:val="003E5387"/>
    <w:rsid w:val="003E605B"/>
    <w:rsid w:val="003F1D86"/>
    <w:rsid w:val="003F23B2"/>
    <w:rsid w:val="003F24D4"/>
    <w:rsid w:val="003F40F4"/>
    <w:rsid w:val="003F52CF"/>
    <w:rsid w:val="003F5675"/>
    <w:rsid w:val="003F661A"/>
    <w:rsid w:val="00401A37"/>
    <w:rsid w:val="00402A4E"/>
    <w:rsid w:val="00404709"/>
    <w:rsid w:val="00407836"/>
    <w:rsid w:val="00407983"/>
    <w:rsid w:val="0042047E"/>
    <w:rsid w:val="004206B4"/>
    <w:rsid w:val="0042470F"/>
    <w:rsid w:val="00424A74"/>
    <w:rsid w:val="00424A9C"/>
    <w:rsid w:val="00425AF1"/>
    <w:rsid w:val="00426F52"/>
    <w:rsid w:val="004344E4"/>
    <w:rsid w:val="004369A6"/>
    <w:rsid w:val="004417BE"/>
    <w:rsid w:val="00455C95"/>
    <w:rsid w:val="004568E2"/>
    <w:rsid w:val="00461827"/>
    <w:rsid w:val="0046304F"/>
    <w:rsid w:val="004631C0"/>
    <w:rsid w:val="00464D5F"/>
    <w:rsid w:val="00465A7E"/>
    <w:rsid w:val="00466CB3"/>
    <w:rsid w:val="00467884"/>
    <w:rsid w:val="004708EE"/>
    <w:rsid w:val="00472028"/>
    <w:rsid w:val="004735A1"/>
    <w:rsid w:val="00473E39"/>
    <w:rsid w:val="004740F8"/>
    <w:rsid w:val="00475112"/>
    <w:rsid w:val="004754E0"/>
    <w:rsid w:val="00477580"/>
    <w:rsid w:val="004810CB"/>
    <w:rsid w:val="0048215B"/>
    <w:rsid w:val="004827D2"/>
    <w:rsid w:val="00485393"/>
    <w:rsid w:val="0048738F"/>
    <w:rsid w:val="00494E82"/>
    <w:rsid w:val="004A1BDE"/>
    <w:rsid w:val="004A301B"/>
    <w:rsid w:val="004A5EFD"/>
    <w:rsid w:val="004B1673"/>
    <w:rsid w:val="004B61D7"/>
    <w:rsid w:val="004C4FA4"/>
    <w:rsid w:val="004C5032"/>
    <w:rsid w:val="004C6576"/>
    <w:rsid w:val="004D41BF"/>
    <w:rsid w:val="004E3A47"/>
    <w:rsid w:val="004E729B"/>
    <w:rsid w:val="004F3947"/>
    <w:rsid w:val="004F3C99"/>
    <w:rsid w:val="004F4425"/>
    <w:rsid w:val="004F7EA3"/>
    <w:rsid w:val="00502C27"/>
    <w:rsid w:val="00505946"/>
    <w:rsid w:val="005062B9"/>
    <w:rsid w:val="00514D38"/>
    <w:rsid w:val="005150BD"/>
    <w:rsid w:val="00516585"/>
    <w:rsid w:val="00523113"/>
    <w:rsid w:val="00525EB5"/>
    <w:rsid w:val="00531736"/>
    <w:rsid w:val="00532637"/>
    <w:rsid w:val="00533695"/>
    <w:rsid w:val="005364A4"/>
    <w:rsid w:val="005426D8"/>
    <w:rsid w:val="005463AC"/>
    <w:rsid w:val="0055177E"/>
    <w:rsid w:val="00552537"/>
    <w:rsid w:val="005541A5"/>
    <w:rsid w:val="005556BD"/>
    <w:rsid w:val="00556B85"/>
    <w:rsid w:val="00561C14"/>
    <w:rsid w:val="00561D3F"/>
    <w:rsid w:val="00561E44"/>
    <w:rsid w:val="0056268F"/>
    <w:rsid w:val="00564696"/>
    <w:rsid w:val="00565EA4"/>
    <w:rsid w:val="005700D2"/>
    <w:rsid w:val="0057439F"/>
    <w:rsid w:val="00585F7F"/>
    <w:rsid w:val="005908F2"/>
    <w:rsid w:val="005C0B0B"/>
    <w:rsid w:val="005D7E68"/>
    <w:rsid w:val="005E1725"/>
    <w:rsid w:val="005E30A4"/>
    <w:rsid w:val="005F12D4"/>
    <w:rsid w:val="005F2045"/>
    <w:rsid w:val="005F5454"/>
    <w:rsid w:val="006000E4"/>
    <w:rsid w:val="00600296"/>
    <w:rsid w:val="00605033"/>
    <w:rsid w:val="00605720"/>
    <w:rsid w:val="006075F8"/>
    <w:rsid w:val="006078A2"/>
    <w:rsid w:val="00613821"/>
    <w:rsid w:val="006138AF"/>
    <w:rsid w:val="00626CDD"/>
    <w:rsid w:val="00634522"/>
    <w:rsid w:val="00634E07"/>
    <w:rsid w:val="006374A8"/>
    <w:rsid w:val="0064244C"/>
    <w:rsid w:val="006427BD"/>
    <w:rsid w:val="0064567A"/>
    <w:rsid w:val="00647376"/>
    <w:rsid w:val="0065439E"/>
    <w:rsid w:val="00655664"/>
    <w:rsid w:val="00666E56"/>
    <w:rsid w:val="0067343E"/>
    <w:rsid w:val="006805AD"/>
    <w:rsid w:val="00685299"/>
    <w:rsid w:val="00686801"/>
    <w:rsid w:val="006929ED"/>
    <w:rsid w:val="00693A31"/>
    <w:rsid w:val="00697048"/>
    <w:rsid w:val="006A41CA"/>
    <w:rsid w:val="006A56E6"/>
    <w:rsid w:val="006A56E9"/>
    <w:rsid w:val="006B0D8E"/>
    <w:rsid w:val="006B1077"/>
    <w:rsid w:val="006B4EFE"/>
    <w:rsid w:val="006B6C83"/>
    <w:rsid w:val="006B707F"/>
    <w:rsid w:val="006B79E1"/>
    <w:rsid w:val="006C3D10"/>
    <w:rsid w:val="006C6DEE"/>
    <w:rsid w:val="006D0190"/>
    <w:rsid w:val="006D1FA0"/>
    <w:rsid w:val="006E17A0"/>
    <w:rsid w:val="006E24B9"/>
    <w:rsid w:val="006E2FBB"/>
    <w:rsid w:val="006E2FC5"/>
    <w:rsid w:val="006E5B88"/>
    <w:rsid w:val="006E69AA"/>
    <w:rsid w:val="006E754A"/>
    <w:rsid w:val="006F0841"/>
    <w:rsid w:val="006F170C"/>
    <w:rsid w:val="006F1C59"/>
    <w:rsid w:val="006F67C3"/>
    <w:rsid w:val="007018E6"/>
    <w:rsid w:val="00701D34"/>
    <w:rsid w:val="00706304"/>
    <w:rsid w:val="007123CD"/>
    <w:rsid w:val="00716071"/>
    <w:rsid w:val="00725FA8"/>
    <w:rsid w:val="0073164A"/>
    <w:rsid w:val="00733CFB"/>
    <w:rsid w:val="007340CC"/>
    <w:rsid w:val="007405E9"/>
    <w:rsid w:val="00740763"/>
    <w:rsid w:val="00746D2A"/>
    <w:rsid w:val="0075092D"/>
    <w:rsid w:val="00752B1B"/>
    <w:rsid w:val="00757779"/>
    <w:rsid w:val="007577EE"/>
    <w:rsid w:val="007665ED"/>
    <w:rsid w:val="00772325"/>
    <w:rsid w:val="0077273C"/>
    <w:rsid w:val="00772E77"/>
    <w:rsid w:val="00773B8D"/>
    <w:rsid w:val="0077466F"/>
    <w:rsid w:val="00775896"/>
    <w:rsid w:val="00776A24"/>
    <w:rsid w:val="00781B24"/>
    <w:rsid w:val="00782C55"/>
    <w:rsid w:val="00785A30"/>
    <w:rsid w:val="00786024"/>
    <w:rsid w:val="00795374"/>
    <w:rsid w:val="00795FB3"/>
    <w:rsid w:val="007A03D6"/>
    <w:rsid w:val="007A29F5"/>
    <w:rsid w:val="007A3194"/>
    <w:rsid w:val="007B3548"/>
    <w:rsid w:val="007B5B0B"/>
    <w:rsid w:val="007C3CAC"/>
    <w:rsid w:val="007C4643"/>
    <w:rsid w:val="007D0C9F"/>
    <w:rsid w:val="007D19CC"/>
    <w:rsid w:val="007F05B5"/>
    <w:rsid w:val="007F2AC7"/>
    <w:rsid w:val="007F4564"/>
    <w:rsid w:val="00805D08"/>
    <w:rsid w:val="00807263"/>
    <w:rsid w:val="008101D7"/>
    <w:rsid w:val="00810B99"/>
    <w:rsid w:val="00815BED"/>
    <w:rsid w:val="008164D3"/>
    <w:rsid w:val="00816CE3"/>
    <w:rsid w:val="00816E04"/>
    <w:rsid w:val="008170AF"/>
    <w:rsid w:val="008224A8"/>
    <w:rsid w:val="00823C3A"/>
    <w:rsid w:val="00826423"/>
    <w:rsid w:val="00827840"/>
    <w:rsid w:val="00830D20"/>
    <w:rsid w:val="008315FC"/>
    <w:rsid w:val="008337E1"/>
    <w:rsid w:val="00840C2C"/>
    <w:rsid w:val="00842D38"/>
    <w:rsid w:val="00843436"/>
    <w:rsid w:val="008447A2"/>
    <w:rsid w:val="008458C5"/>
    <w:rsid w:val="0085195A"/>
    <w:rsid w:val="00855812"/>
    <w:rsid w:val="008574DD"/>
    <w:rsid w:val="0086598B"/>
    <w:rsid w:val="008713C3"/>
    <w:rsid w:val="00871B83"/>
    <w:rsid w:val="008721F5"/>
    <w:rsid w:val="008766DB"/>
    <w:rsid w:val="008838F5"/>
    <w:rsid w:val="00886C15"/>
    <w:rsid w:val="00886FDF"/>
    <w:rsid w:val="0089636B"/>
    <w:rsid w:val="00897CA4"/>
    <w:rsid w:val="008A1FD7"/>
    <w:rsid w:val="008A2F3D"/>
    <w:rsid w:val="008A3C54"/>
    <w:rsid w:val="008A45C7"/>
    <w:rsid w:val="008B1A79"/>
    <w:rsid w:val="008B1C5A"/>
    <w:rsid w:val="008B278E"/>
    <w:rsid w:val="008B4B14"/>
    <w:rsid w:val="008B7026"/>
    <w:rsid w:val="008C1A13"/>
    <w:rsid w:val="008C215E"/>
    <w:rsid w:val="008D2F68"/>
    <w:rsid w:val="008D7E45"/>
    <w:rsid w:val="008E127C"/>
    <w:rsid w:val="008E4A8F"/>
    <w:rsid w:val="008F133D"/>
    <w:rsid w:val="008F1377"/>
    <w:rsid w:val="008F6FBE"/>
    <w:rsid w:val="009014BC"/>
    <w:rsid w:val="00901AB0"/>
    <w:rsid w:val="00902DA5"/>
    <w:rsid w:val="009064C1"/>
    <w:rsid w:val="00907642"/>
    <w:rsid w:val="009222BD"/>
    <w:rsid w:val="00923FD1"/>
    <w:rsid w:val="00927A11"/>
    <w:rsid w:val="00930E28"/>
    <w:rsid w:val="00936660"/>
    <w:rsid w:val="00937EAC"/>
    <w:rsid w:val="00941C33"/>
    <w:rsid w:val="00944FED"/>
    <w:rsid w:val="00945EB9"/>
    <w:rsid w:val="0096217E"/>
    <w:rsid w:val="0096312E"/>
    <w:rsid w:val="00963866"/>
    <w:rsid w:val="00973DFC"/>
    <w:rsid w:val="00976E1C"/>
    <w:rsid w:val="0097787B"/>
    <w:rsid w:val="00983D90"/>
    <w:rsid w:val="0098581F"/>
    <w:rsid w:val="009873A6"/>
    <w:rsid w:val="00987FC0"/>
    <w:rsid w:val="009915CD"/>
    <w:rsid w:val="00991721"/>
    <w:rsid w:val="009972B4"/>
    <w:rsid w:val="009A7D8D"/>
    <w:rsid w:val="009B3C42"/>
    <w:rsid w:val="009B465E"/>
    <w:rsid w:val="009B4BE3"/>
    <w:rsid w:val="009B4CDA"/>
    <w:rsid w:val="009B4EA2"/>
    <w:rsid w:val="009B5417"/>
    <w:rsid w:val="009B75EF"/>
    <w:rsid w:val="009C24C0"/>
    <w:rsid w:val="009C2F28"/>
    <w:rsid w:val="009C5272"/>
    <w:rsid w:val="009C55A7"/>
    <w:rsid w:val="009D1BB8"/>
    <w:rsid w:val="009E3C53"/>
    <w:rsid w:val="009E40A7"/>
    <w:rsid w:val="009E421E"/>
    <w:rsid w:val="009E596A"/>
    <w:rsid w:val="009E6B0C"/>
    <w:rsid w:val="009E6BEA"/>
    <w:rsid w:val="009F0EA8"/>
    <w:rsid w:val="009F4601"/>
    <w:rsid w:val="009F4A0E"/>
    <w:rsid w:val="009F5C13"/>
    <w:rsid w:val="009F6517"/>
    <w:rsid w:val="009F728C"/>
    <w:rsid w:val="009F7447"/>
    <w:rsid w:val="00A00DB0"/>
    <w:rsid w:val="00A07665"/>
    <w:rsid w:val="00A17A53"/>
    <w:rsid w:val="00A207E7"/>
    <w:rsid w:val="00A212C5"/>
    <w:rsid w:val="00A2663B"/>
    <w:rsid w:val="00A272F7"/>
    <w:rsid w:val="00A35B48"/>
    <w:rsid w:val="00A36362"/>
    <w:rsid w:val="00A363BD"/>
    <w:rsid w:val="00A43ACA"/>
    <w:rsid w:val="00A4421B"/>
    <w:rsid w:val="00A50CC4"/>
    <w:rsid w:val="00A50D03"/>
    <w:rsid w:val="00A52C59"/>
    <w:rsid w:val="00A531B7"/>
    <w:rsid w:val="00A534A4"/>
    <w:rsid w:val="00A54607"/>
    <w:rsid w:val="00A54D52"/>
    <w:rsid w:val="00A565C8"/>
    <w:rsid w:val="00A60990"/>
    <w:rsid w:val="00A61AE5"/>
    <w:rsid w:val="00A62F02"/>
    <w:rsid w:val="00A637AF"/>
    <w:rsid w:val="00A63FD8"/>
    <w:rsid w:val="00A7040F"/>
    <w:rsid w:val="00A70E64"/>
    <w:rsid w:val="00A75341"/>
    <w:rsid w:val="00A75E7E"/>
    <w:rsid w:val="00A815EA"/>
    <w:rsid w:val="00A82751"/>
    <w:rsid w:val="00A85DBA"/>
    <w:rsid w:val="00A90F84"/>
    <w:rsid w:val="00A9228C"/>
    <w:rsid w:val="00A94825"/>
    <w:rsid w:val="00A96B97"/>
    <w:rsid w:val="00AA3E16"/>
    <w:rsid w:val="00AA44A2"/>
    <w:rsid w:val="00AA6CF3"/>
    <w:rsid w:val="00AB7CC3"/>
    <w:rsid w:val="00AC0BC4"/>
    <w:rsid w:val="00AC37E8"/>
    <w:rsid w:val="00AC480B"/>
    <w:rsid w:val="00AC71B1"/>
    <w:rsid w:val="00AD3FE9"/>
    <w:rsid w:val="00AD71E0"/>
    <w:rsid w:val="00AD779D"/>
    <w:rsid w:val="00AE5908"/>
    <w:rsid w:val="00AE5966"/>
    <w:rsid w:val="00AF08E8"/>
    <w:rsid w:val="00AF4ADF"/>
    <w:rsid w:val="00AF5CFD"/>
    <w:rsid w:val="00AF7C98"/>
    <w:rsid w:val="00AF7DB8"/>
    <w:rsid w:val="00B0463F"/>
    <w:rsid w:val="00B0676C"/>
    <w:rsid w:val="00B07477"/>
    <w:rsid w:val="00B1170A"/>
    <w:rsid w:val="00B213D6"/>
    <w:rsid w:val="00B23B54"/>
    <w:rsid w:val="00B2609F"/>
    <w:rsid w:val="00B2689F"/>
    <w:rsid w:val="00B31227"/>
    <w:rsid w:val="00B404EC"/>
    <w:rsid w:val="00B409FE"/>
    <w:rsid w:val="00B417DF"/>
    <w:rsid w:val="00B43B84"/>
    <w:rsid w:val="00B45595"/>
    <w:rsid w:val="00B46EFC"/>
    <w:rsid w:val="00B47ECE"/>
    <w:rsid w:val="00B54FEF"/>
    <w:rsid w:val="00B55B33"/>
    <w:rsid w:val="00B56B28"/>
    <w:rsid w:val="00B66F6A"/>
    <w:rsid w:val="00B71847"/>
    <w:rsid w:val="00B72476"/>
    <w:rsid w:val="00B73133"/>
    <w:rsid w:val="00B74303"/>
    <w:rsid w:val="00B8205A"/>
    <w:rsid w:val="00B862FC"/>
    <w:rsid w:val="00B86BAA"/>
    <w:rsid w:val="00B8755E"/>
    <w:rsid w:val="00B93857"/>
    <w:rsid w:val="00B9397C"/>
    <w:rsid w:val="00BA226A"/>
    <w:rsid w:val="00BA40D8"/>
    <w:rsid w:val="00BA4698"/>
    <w:rsid w:val="00BB29CD"/>
    <w:rsid w:val="00BB316A"/>
    <w:rsid w:val="00BC030E"/>
    <w:rsid w:val="00BC1B84"/>
    <w:rsid w:val="00BC21B1"/>
    <w:rsid w:val="00BC3D08"/>
    <w:rsid w:val="00BD17CA"/>
    <w:rsid w:val="00BD36BA"/>
    <w:rsid w:val="00BD38B1"/>
    <w:rsid w:val="00BE0C88"/>
    <w:rsid w:val="00BE1997"/>
    <w:rsid w:val="00BE4EC7"/>
    <w:rsid w:val="00BE729C"/>
    <w:rsid w:val="00BF15A5"/>
    <w:rsid w:val="00BF5150"/>
    <w:rsid w:val="00BF7649"/>
    <w:rsid w:val="00BF7C2B"/>
    <w:rsid w:val="00C001B0"/>
    <w:rsid w:val="00C01CE8"/>
    <w:rsid w:val="00C03AF4"/>
    <w:rsid w:val="00C04408"/>
    <w:rsid w:val="00C10E16"/>
    <w:rsid w:val="00C24365"/>
    <w:rsid w:val="00C25068"/>
    <w:rsid w:val="00C256A2"/>
    <w:rsid w:val="00C336FB"/>
    <w:rsid w:val="00C36015"/>
    <w:rsid w:val="00C374C8"/>
    <w:rsid w:val="00C40D7A"/>
    <w:rsid w:val="00C41530"/>
    <w:rsid w:val="00C62C67"/>
    <w:rsid w:val="00C75AD3"/>
    <w:rsid w:val="00C805C3"/>
    <w:rsid w:val="00C87334"/>
    <w:rsid w:val="00C9065D"/>
    <w:rsid w:val="00C90786"/>
    <w:rsid w:val="00C91BCA"/>
    <w:rsid w:val="00C92F17"/>
    <w:rsid w:val="00CA195D"/>
    <w:rsid w:val="00CA2BEE"/>
    <w:rsid w:val="00CA4061"/>
    <w:rsid w:val="00CA42D4"/>
    <w:rsid w:val="00CA6053"/>
    <w:rsid w:val="00CA6D76"/>
    <w:rsid w:val="00CA7753"/>
    <w:rsid w:val="00CB0A56"/>
    <w:rsid w:val="00CB1ECA"/>
    <w:rsid w:val="00CB55B9"/>
    <w:rsid w:val="00CB676D"/>
    <w:rsid w:val="00CB6D50"/>
    <w:rsid w:val="00CB7467"/>
    <w:rsid w:val="00CC06D7"/>
    <w:rsid w:val="00CC143F"/>
    <w:rsid w:val="00CC3841"/>
    <w:rsid w:val="00CC7197"/>
    <w:rsid w:val="00CD0B8C"/>
    <w:rsid w:val="00CD6EC0"/>
    <w:rsid w:val="00CE0D99"/>
    <w:rsid w:val="00CE12A1"/>
    <w:rsid w:val="00CE423C"/>
    <w:rsid w:val="00CF5C12"/>
    <w:rsid w:val="00D02431"/>
    <w:rsid w:val="00D04DCE"/>
    <w:rsid w:val="00D053D7"/>
    <w:rsid w:val="00D11783"/>
    <w:rsid w:val="00D157B6"/>
    <w:rsid w:val="00D15D73"/>
    <w:rsid w:val="00D27326"/>
    <w:rsid w:val="00D277AC"/>
    <w:rsid w:val="00D27D08"/>
    <w:rsid w:val="00D33E43"/>
    <w:rsid w:val="00D34BE2"/>
    <w:rsid w:val="00D43C1B"/>
    <w:rsid w:val="00D4649E"/>
    <w:rsid w:val="00D510C9"/>
    <w:rsid w:val="00D51C83"/>
    <w:rsid w:val="00D572E9"/>
    <w:rsid w:val="00D619CE"/>
    <w:rsid w:val="00D620F9"/>
    <w:rsid w:val="00D65DA8"/>
    <w:rsid w:val="00D7073A"/>
    <w:rsid w:val="00D76A05"/>
    <w:rsid w:val="00D80073"/>
    <w:rsid w:val="00D8169A"/>
    <w:rsid w:val="00D863A8"/>
    <w:rsid w:val="00D87515"/>
    <w:rsid w:val="00D879FD"/>
    <w:rsid w:val="00D933A4"/>
    <w:rsid w:val="00D97436"/>
    <w:rsid w:val="00DB259D"/>
    <w:rsid w:val="00DB2B21"/>
    <w:rsid w:val="00DB3462"/>
    <w:rsid w:val="00DB4D7D"/>
    <w:rsid w:val="00DB611A"/>
    <w:rsid w:val="00DB7A93"/>
    <w:rsid w:val="00DC1ED8"/>
    <w:rsid w:val="00DC2850"/>
    <w:rsid w:val="00DC5903"/>
    <w:rsid w:val="00DC7ED3"/>
    <w:rsid w:val="00DD0BFF"/>
    <w:rsid w:val="00DD1D20"/>
    <w:rsid w:val="00DD3A75"/>
    <w:rsid w:val="00DE004C"/>
    <w:rsid w:val="00DE11FC"/>
    <w:rsid w:val="00DE4143"/>
    <w:rsid w:val="00DF5AAD"/>
    <w:rsid w:val="00E03DF5"/>
    <w:rsid w:val="00E03F27"/>
    <w:rsid w:val="00E0575D"/>
    <w:rsid w:val="00E0682C"/>
    <w:rsid w:val="00E1133F"/>
    <w:rsid w:val="00E11F41"/>
    <w:rsid w:val="00E1504C"/>
    <w:rsid w:val="00E16A0E"/>
    <w:rsid w:val="00E178E4"/>
    <w:rsid w:val="00E23FFB"/>
    <w:rsid w:val="00E269BC"/>
    <w:rsid w:val="00E26B4E"/>
    <w:rsid w:val="00E301E7"/>
    <w:rsid w:val="00E35BA8"/>
    <w:rsid w:val="00E43A8D"/>
    <w:rsid w:val="00E44DB4"/>
    <w:rsid w:val="00E47364"/>
    <w:rsid w:val="00E54A05"/>
    <w:rsid w:val="00E56361"/>
    <w:rsid w:val="00E6161F"/>
    <w:rsid w:val="00E6693E"/>
    <w:rsid w:val="00E700A5"/>
    <w:rsid w:val="00E759BB"/>
    <w:rsid w:val="00E8334D"/>
    <w:rsid w:val="00E97160"/>
    <w:rsid w:val="00EA4E62"/>
    <w:rsid w:val="00EB106A"/>
    <w:rsid w:val="00EB3D13"/>
    <w:rsid w:val="00EB7743"/>
    <w:rsid w:val="00EC08A9"/>
    <w:rsid w:val="00EC51B6"/>
    <w:rsid w:val="00EC776D"/>
    <w:rsid w:val="00ED3A50"/>
    <w:rsid w:val="00EE203A"/>
    <w:rsid w:val="00F008E4"/>
    <w:rsid w:val="00F020B3"/>
    <w:rsid w:val="00F02871"/>
    <w:rsid w:val="00F067DB"/>
    <w:rsid w:val="00F12571"/>
    <w:rsid w:val="00F12D1D"/>
    <w:rsid w:val="00F12E1F"/>
    <w:rsid w:val="00F16036"/>
    <w:rsid w:val="00F22B2C"/>
    <w:rsid w:val="00F40A55"/>
    <w:rsid w:val="00F41955"/>
    <w:rsid w:val="00F44236"/>
    <w:rsid w:val="00F45BE4"/>
    <w:rsid w:val="00F46CA0"/>
    <w:rsid w:val="00F50517"/>
    <w:rsid w:val="00F5229B"/>
    <w:rsid w:val="00F56096"/>
    <w:rsid w:val="00F568FF"/>
    <w:rsid w:val="00F62D11"/>
    <w:rsid w:val="00F70FBC"/>
    <w:rsid w:val="00F71892"/>
    <w:rsid w:val="00F73F1C"/>
    <w:rsid w:val="00F75210"/>
    <w:rsid w:val="00F83EA0"/>
    <w:rsid w:val="00F93DA2"/>
    <w:rsid w:val="00F952C4"/>
    <w:rsid w:val="00F959E9"/>
    <w:rsid w:val="00F959F3"/>
    <w:rsid w:val="00F95B21"/>
    <w:rsid w:val="00F968C3"/>
    <w:rsid w:val="00F96E55"/>
    <w:rsid w:val="00FA0855"/>
    <w:rsid w:val="00FB3F07"/>
    <w:rsid w:val="00FB5DD2"/>
    <w:rsid w:val="00FB652F"/>
    <w:rsid w:val="00FC0F98"/>
    <w:rsid w:val="00FC3F9E"/>
    <w:rsid w:val="00FC6883"/>
    <w:rsid w:val="00FC69BA"/>
    <w:rsid w:val="00FD4537"/>
    <w:rsid w:val="00FE3AD1"/>
    <w:rsid w:val="03CF7304"/>
    <w:rsid w:val="1D5A55B7"/>
    <w:rsid w:val="5D987CE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4">
    <w:name w:val="Date"/>
    <w:basedOn w:val="a"/>
    <w:next w:val="a"/>
    <w:link w:val="Char0"/>
    <w:uiPriority w:val="99"/>
    <w:semiHidden/>
    <w:unhideWhenUsed/>
    <w:qFormat/>
    <w:pPr>
      <w:ind w:leftChars="2500" w:left="100"/>
    </w:pPr>
  </w:style>
  <w:style w:type="paragraph" w:styleId="a5">
    <w:name w:val="endnote text"/>
    <w:basedOn w:val="a"/>
    <w:link w:val="Char1"/>
    <w:uiPriority w:val="99"/>
    <w:semiHidden/>
    <w:unhideWhenUsed/>
    <w:qFormat/>
    <w:pPr>
      <w:snapToGrid w:val="0"/>
      <w:jc w:val="left"/>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a9">
    <w:name w:val="footnote text"/>
    <w:basedOn w:val="a"/>
    <w:link w:val="Char5"/>
    <w:uiPriority w:val="99"/>
    <w:unhideWhenUsed/>
    <w:qFormat/>
    <w:pPr>
      <w:snapToGrid w:val="0"/>
      <w:jc w:val="left"/>
    </w:pPr>
    <w:rPr>
      <w:sz w:val="18"/>
      <w:szCs w:val="18"/>
    </w:r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aa">
    <w:name w:val="annotation subject"/>
    <w:basedOn w:val="a3"/>
    <w:next w:val="a3"/>
    <w:link w:val="Char6"/>
    <w:uiPriority w:val="99"/>
    <w:semiHidden/>
    <w:unhideWhenUsed/>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basedOn w:val="a0"/>
    <w:uiPriority w:val="99"/>
    <w:semiHidden/>
    <w:unhideWhenUsed/>
    <w:qFormat/>
    <w:rPr>
      <w:vertAlign w:val="superscript"/>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styleId="af">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b/>
      <w:bCs/>
      <w:kern w:val="44"/>
      <w:sz w:val="44"/>
      <w:szCs w:val="44"/>
    </w:rPr>
  </w:style>
  <w:style w:type="character" w:customStyle="1" w:styleId="Char">
    <w:name w:val="批注文字 Char"/>
    <w:basedOn w:val="a0"/>
    <w:link w:val="a3"/>
    <w:uiPriority w:val="99"/>
    <w:qFormat/>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qFormat/>
    <w:rPr>
      <w:sz w:val="18"/>
      <w:szCs w:val="18"/>
    </w:rPr>
  </w:style>
  <w:style w:type="character" w:customStyle="1" w:styleId="Char5">
    <w:name w:val="脚注文本 Char"/>
    <w:basedOn w:val="a0"/>
    <w:link w:val="a9"/>
    <w:uiPriority w:val="99"/>
    <w:qFormat/>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6">
    <w:name w:val="批注主题 Char"/>
    <w:basedOn w:val="Char"/>
    <w:link w:val="aa"/>
    <w:uiPriority w:val="99"/>
    <w:semiHidden/>
    <w:qFormat/>
    <w:rPr>
      <w:b/>
      <w:bCs/>
    </w:rPr>
  </w:style>
  <w:style w:type="character" w:customStyle="1" w:styleId="Char0">
    <w:name w:val="日期 Char"/>
    <w:basedOn w:val="a0"/>
    <w:link w:val="a4"/>
    <w:uiPriority w:val="99"/>
    <w:semiHidden/>
    <w:qFormat/>
  </w:style>
  <w:style w:type="paragraph" w:customStyle="1" w:styleId="11">
    <w:name w:val="列表段落1"/>
    <w:basedOn w:val="a"/>
    <w:qFormat/>
    <w:pPr>
      <w:widowControl/>
      <w:spacing w:before="100" w:beforeAutospacing="1" w:after="160" w:line="256" w:lineRule="auto"/>
      <w:ind w:firstLineChars="200" w:firstLine="420"/>
      <w:jc w:val="left"/>
    </w:pPr>
    <w:rPr>
      <w:rFonts w:ascii="Calibri" w:eastAsia="等线" w:hAnsi="Calibri" w:cs="Times New Roman"/>
      <w:kern w:val="0"/>
      <w:sz w:val="22"/>
    </w:rPr>
  </w:style>
  <w:style w:type="character" w:customStyle="1" w:styleId="Char1">
    <w:name w:val="尾注文本 Char"/>
    <w:basedOn w:val="a0"/>
    <w:link w:val="a5"/>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4">
    <w:name w:val="Date"/>
    <w:basedOn w:val="a"/>
    <w:next w:val="a"/>
    <w:link w:val="Char0"/>
    <w:uiPriority w:val="99"/>
    <w:semiHidden/>
    <w:unhideWhenUsed/>
    <w:qFormat/>
    <w:pPr>
      <w:ind w:leftChars="2500" w:left="100"/>
    </w:pPr>
  </w:style>
  <w:style w:type="paragraph" w:styleId="a5">
    <w:name w:val="endnote text"/>
    <w:basedOn w:val="a"/>
    <w:link w:val="Char1"/>
    <w:uiPriority w:val="99"/>
    <w:semiHidden/>
    <w:unhideWhenUsed/>
    <w:qFormat/>
    <w:pPr>
      <w:snapToGrid w:val="0"/>
      <w:jc w:val="left"/>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a9">
    <w:name w:val="footnote text"/>
    <w:basedOn w:val="a"/>
    <w:link w:val="Char5"/>
    <w:uiPriority w:val="99"/>
    <w:unhideWhenUsed/>
    <w:qFormat/>
    <w:pPr>
      <w:snapToGrid w:val="0"/>
      <w:jc w:val="left"/>
    </w:pPr>
    <w:rPr>
      <w:sz w:val="18"/>
      <w:szCs w:val="18"/>
    </w:r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aa">
    <w:name w:val="annotation subject"/>
    <w:basedOn w:val="a3"/>
    <w:next w:val="a3"/>
    <w:link w:val="Char6"/>
    <w:uiPriority w:val="99"/>
    <w:semiHidden/>
    <w:unhideWhenUsed/>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basedOn w:val="a0"/>
    <w:uiPriority w:val="99"/>
    <w:semiHidden/>
    <w:unhideWhenUsed/>
    <w:qFormat/>
    <w:rPr>
      <w:vertAlign w:val="superscript"/>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styleId="af">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b/>
      <w:bCs/>
      <w:kern w:val="44"/>
      <w:sz w:val="44"/>
      <w:szCs w:val="44"/>
    </w:rPr>
  </w:style>
  <w:style w:type="character" w:customStyle="1" w:styleId="Char">
    <w:name w:val="批注文字 Char"/>
    <w:basedOn w:val="a0"/>
    <w:link w:val="a3"/>
    <w:uiPriority w:val="99"/>
    <w:qFormat/>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qFormat/>
    <w:rPr>
      <w:sz w:val="18"/>
      <w:szCs w:val="18"/>
    </w:rPr>
  </w:style>
  <w:style w:type="character" w:customStyle="1" w:styleId="Char5">
    <w:name w:val="脚注文本 Char"/>
    <w:basedOn w:val="a0"/>
    <w:link w:val="a9"/>
    <w:uiPriority w:val="99"/>
    <w:qFormat/>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6">
    <w:name w:val="批注主题 Char"/>
    <w:basedOn w:val="Char"/>
    <w:link w:val="aa"/>
    <w:uiPriority w:val="99"/>
    <w:semiHidden/>
    <w:qFormat/>
    <w:rPr>
      <w:b/>
      <w:bCs/>
    </w:rPr>
  </w:style>
  <w:style w:type="character" w:customStyle="1" w:styleId="Char0">
    <w:name w:val="日期 Char"/>
    <w:basedOn w:val="a0"/>
    <w:link w:val="a4"/>
    <w:uiPriority w:val="99"/>
    <w:semiHidden/>
    <w:qFormat/>
  </w:style>
  <w:style w:type="paragraph" w:customStyle="1" w:styleId="11">
    <w:name w:val="列表段落1"/>
    <w:basedOn w:val="a"/>
    <w:qFormat/>
    <w:pPr>
      <w:widowControl/>
      <w:spacing w:before="100" w:beforeAutospacing="1" w:after="160" w:line="256" w:lineRule="auto"/>
      <w:ind w:firstLineChars="200" w:firstLine="420"/>
      <w:jc w:val="left"/>
    </w:pPr>
    <w:rPr>
      <w:rFonts w:ascii="Calibri" w:eastAsia="等线" w:hAnsi="Calibri" w:cs="Times New Roman"/>
      <w:kern w:val="0"/>
      <w:sz w:val="22"/>
    </w:rPr>
  </w:style>
  <w:style w:type="character" w:customStyle="1" w:styleId="Char1">
    <w:name w:val="尾注文本 Char"/>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6%95%B0%E6%8D%AE%E7%AE%A1%E7%90%86/295844?fr=aladdin"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90E92-1023-47AF-92F8-BD3A8019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16414</dc:creator>
  <cp:lastModifiedBy>来渊</cp:lastModifiedBy>
  <cp:revision>8</cp:revision>
  <dcterms:created xsi:type="dcterms:W3CDTF">2022-04-06T07:26:00Z</dcterms:created>
  <dcterms:modified xsi:type="dcterms:W3CDTF">2022-04-08T07:29:00Z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EE08B0310E054B928566023332E520FB</vt:lpwstr>
  </property>
</Properties>
</file>